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2A" w:rsidRDefault="004E5F2A"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АО "</w:t>
      </w:r>
      <w:r>
        <w:rPr>
          <w:rFonts w:ascii="Arial" w:hAnsi="Arial" w:cs="Arial"/>
          <w:b/>
          <w:bCs/>
          <w:caps/>
          <w:color w:val="3A4551"/>
          <w:sz w:val="40"/>
          <w:szCs w:val="40"/>
          <w:lang w:eastAsia="ru-RU"/>
        </w:rPr>
        <w:t xml:space="preserve">ФНПЦ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ПО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Старт</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 им. м.в. пРОЦЕНКО</w:t>
      </w:r>
      <w:r w:rsidRPr="00F33849">
        <w:rPr>
          <w:rFonts w:ascii="Arial" w:hAnsi="Arial" w:cs="Arial"/>
          <w:b/>
          <w:bCs/>
          <w:caps/>
          <w:color w:val="3A4551"/>
          <w:sz w:val="40"/>
          <w:szCs w:val="40"/>
          <w:lang w:eastAsia="ru-RU"/>
        </w:rPr>
        <w:t>".</w:t>
      </w:r>
    </w:p>
    <w:p w:rsidR="004E5F2A" w:rsidRPr="00F33849" w:rsidRDefault="004E5F2A"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РАСКРЫТИЕ ИНФОРМАЦИИ В СООТВЕТСТВИИ С ПОСТАНОВЛЕНИЕМ ПРАВИТЕЛЬСТВА РФ ОТ 21.01.2004Г. №24.</w:t>
      </w:r>
    </w:p>
    <w:p w:rsidR="004E5F2A" w:rsidRPr="007F5D4D" w:rsidRDefault="004E5F2A" w:rsidP="007F5D4D">
      <w:pPr>
        <w:spacing w:before="225" w:after="225" w:line="240" w:lineRule="auto"/>
        <w:outlineLvl w:val="2"/>
        <w:rPr>
          <w:rFonts w:ascii="Arial" w:hAnsi="Arial" w:cs="Arial"/>
          <w:b/>
          <w:bCs/>
          <w:color w:val="1E1E1E"/>
          <w:sz w:val="30"/>
          <w:szCs w:val="30"/>
          <w:lang w:eastAsia="ru-RU"/>
        </w:rPr>
      </w:pPr>
      <w:r w:rsidRPr="007F5D4D">
        <w:rPr>
          <w:rFonts w:ascii="Arial" w:hAnsi="Arial" w:cs="Arial"/>
          <w:b/>
          <w:bCs/>
          <w:color w:val="1E1E1E"/>
          <w:sz w:val="30"/>
          <w:szCs w:val="30"/>
          <w:lang w:eastAsia="ru-RU"/>
        </w:rPr>
        <w:t>Раскрыти</w:t>
      </w:r>
      <w:r>
        <w:rPr>
          <w:rFonts w:ascii="Arial" w:hAnsi="Arial" w:cs="Arial"/>
          <w:b/>
          <w:bCs/>
          <w:color w:val="1E1E1E"/>
          <w:sz w:val="30"/>
          <w:szCs w:val="30"/>
          <w:lang w:eastAsia="ru-RU"/>
        </w:rPr>
        <w:t>е информации 2023</w:t>
      </w:r>
      <w:r w:rsidRPr="007F5D4D">
        <w:rPr>
          <w:rFonts w:ascii="Arial" w:hAnsi="Arial" w:cs="Arial"/>
          <w:b/>
          <w:bCs/>
          <w:color w:val="1E1E1E"/>
          <w:sz w:val="30"/>
          <w:szCs w:val="30"/>
          <w:lang w:eastAsia="ru-RU"/>
        </w:rPr>
        <w:t xml:space="preserve"> год:</w:t>
      </w:r>
    </w:p>
    <w:tbl>
      <w:tblPr>
        <w:tblW w:w="14700" w:type="dxa"/>
        <w:tblLayout w:type="fixed"/>
        <w:tblCellMar>
          <w:left w:w="0" w:type="dxa"/>
          <w:right w:w="0" w:type="dxa"/>
        </w:tblCellMar>
        <w:tblLook w:val="00A0"/>
      </w:tblPr>
      <w:tblGrid>
        <w:gridCol w:w="840"/>
        <w:gridCol w:w="1260"/>
        <w:gridCol w:w="1080"/>
        <w:gridCol w:w="3780"/>
        <w:gridCol w:w="5142"/>
        <w:gridCol w:w="78"/>
        <w:gridCol w:w="2520"/>
      </w:tblGrid>
      <w:tr w:rsidR="004E5F2A" w:rsidRPr="0072286D" w:rsidTr="00A829D5">
        <w:tc>
          <w:tcPr>
            <w:tcW w:w="3180" w:type="dxa"/>
            <w:gridSpan w:val="3"/>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E5F2A" w:rsidRPr="007F5D4D" w:rsidRDefault="004E5F2A" w:rsidP="007F5D4D">
            <w:pPr>
              <w:spacing w:after="0" w:line="240" w:lineRule="auto"/>
              <w:rPr>
                <w:rFonts w:ascii="Times New Roman" w:hAnsi="Times New Roman"/>
                <w:sz w:val="21"/>
                <w:szCs w:val="21"/>
                <w:lang w:eastAsia="ru-RU"/>
              </w:rPr>
            </w:pPr>
            <w:r w:rsidRPr="007F5D4D">
              <w:rPr>
                <w:rFonts w:ascii="Arial" w:hAnsi="Arial" w:cs="Arial"/>
                <w:color w:val="1E1E1E"/>
                <w:sz w:val="24"/>
                <w:szCs w:val="24"/>
                <w:lang w:eastAsia="ru-RU"/>
              </w:rPr>
              <w:t> </w:t>
            </w:r>
            <w:r>
              <w:rPr>
                <w:rFonts w:ascii="Times New Roman" w:hAnsi="Times New Roman"/>
                <w:sz w:val="21"/>
                <w:szCs w:val="21"/>
                <w:lang w:eastAsia="ru-RU"/>
              </w:rPr>
              <w:t>Постановление №2</w:t>
            </w:r>
          </w:p>
        </w:tc>
        <w:tc>
          <w:tcPr>
            <w:tcW w:w="3780" w:type="dxa"/>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E5F2A" w:rsidRPr="007F5D4D" w:rsidRDefault="004E5F2A"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Периодичность и срок раскрытия информации</w:t>
            </w:r>
          </w:p>
        </w:tc>
        <w:tc>
          <w:tcPr>
            <w:tcW w:w="5220" w:type="dxa"/>
            <w:gridSpan w:val="2"/>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E5F2A" w:rsidRPr="007F5D4D" w:rsidRDefault="004E5F2A"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Содержание</w:t>
            </w:r>
          </w:p>
        </w:tc>
        <w:tc>
          <w:tcPr>
            <w:tcW w:w="2520" w:type="dxa"/>
            <w:vMerge w:val="restart"/>
            <w:tcBorders>
              <w:top w:val="single" w:sz="6" w:space="0" w:color="FFFFFF"/>
            </w:tcBorders>
            <w:shd w:val="clear" w:color="auto" w:fill="FBC90B"/>
            <w:tcMar>
              <w:top w:w="150" w:type="dxa"/>
              <w:left w:w="300" w:type="dxa"/>
              <w:bottom w:w="150" w:type="dxa"/>
              <w:right w:w="300" w:type="dxa"/>
            </w:tcMar>
            <w:vAlign w:val="center"/>
          </w:tcPr>
          <w:p w:rsidR="004E5F2A" w:rsidRPr="007F5D4D" w:rsidRDefault="004E5F2A"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Ссылка для скачивания документа</w:t>
            </w:r>
          </w:p>
        </w:tc>
      </w:tr>
      <w:tr w:rsidR="004E5F2A" w:rsidRPr="0072286D" w:rsidTr="00A829D5">
        <w:tc>
          <w:tcPr>
            <w:tcW w:w="84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4E5F2A" w:rsidRPr="007F5D4D" w:rsidRDefault="004E5F2A"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Пункт</w:t>
            </w:r>
          </w:p>
        </w:tc>
        <w:tc>
          <w:tcPr>
            <w:tcW w:w="126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4E5F2A" w:rsidRPr="007F5D4D" w:rsidRDefault="004E5F2A"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Подпункт</w:t>
            </w:r>
          </w:p>
        </w:tc>
        <w:tc>
          <w:tcPr>
            <w:tcW w:w="1080" w:type="dxa"/>
            <w:tcBorders>
              <w:top w:val="single" w:sz="6" w:space="0" w:color="FFFFFF"/>
            </w:tcBorders>
            <w:shd w:val="clear" w:color="auto" w:fill="FBC90B"/>
            <w:tcMar>
              <w:top w:w="57" w:type="dxa"/>
              <w:left w:w="57" w:type="dxa"/>
              <w:bottom w:w="57" w:type="dxa"/>
              <w:right w:w="57" w:type="dxa"/>
            </w:tcMar>
            <w:vAlign w:val="center"/>
          </w:tcPr>
          <w:p w:rsidR="004E5F2A" w:rsidRPr="007F5D4D" w:rsidRDefault="004E5F2A"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Абзац</w:t>
            </w:r>
          </w:p>
        </w:tc>
        <w:tc>
          <w:tcPr>
            <w:tcW w:w="3780" w:type="dxa"/>
            <w:vMerge/>
            <w:tcBorders>
              <w:top w:val="single" w:sz="6" w:space="0" w:color="FFFFFF"/>
              <w:right w:val="single" w:sz="18" w:space="0" w:color="FFFFFF"/>
            </w:tcBorders>
            <w:vAlign w:val="center"/>
          </w:tcPr>
          <w:p w:rsidR="004E5F2A" w:rsidRPr="007F5D4D" w:rsidRDefault="004E5F2A" w:rsidP="007F5D4D">
            <w:pPr>
              <w:spacing w:after="0" w:line="240" w:lineRule="auto"/>
              <w:rPr>
                <w:rFonts w:ascii="Times New Roman" w:hAnsi="Times New Roman"/>
                <w:sz w:val="21"/>
                <w:szCs w:val="21"/>
                <w:lang w:eastAsia="ru-RU"/>
              </w:rPr>
            </w:pPr>
          </w:p>
        </w:tc>
        <w:tc>
          <w:tcPr>
            <w:tcW w:w="5220" w:type="dxa"/>
            <w:gridSpan w:val="2"/>
            <w:vMerge/>
            <w:tcBorders>
              <w:top w:val="single" w:sz="6" w:space="0" w:color="FFFFFF"/>
              <w:right w:val="single" w:sz="18" w:space="0" w:color="FFFFFF"/>
            </w:tcBorders>
            <w:vAlign w:val="center"/>
          </w:tcPr>
          <w:p w:rsidR="004E5F2A" w:rsidRPr="007F5D4D" w:rsidRDefault="004E5F2A" w:rsidP="007F5D4D">
            <w:pPr>
              <w:spacing w:after="0" w:line="240" w:lineRule="auto"/>
              <w:rPr>
                <w:rFonts w:ascii="Times New Roman" w:hAnsi="Times New Roman"/>
                <w:sz w:val="21"/>
                <w:szCs w:val="21"/>
                <w:lang w:eastAsia="ru-RU"/>
              </w:rPr>
            </w:pPr>
          </w:p>
        </w:tc>
        <w:tc>
          <w:tcPr>
            <w:tcW w:w="2520" w:type="dxa"/>
            <w:vMerge/>
            <w:tcBorders>
              <w:top w:val="single" w:sz="6" w:space="0" w:color="FFFFFF"/>
            </w:tcBorders>
            <w:vAlign w:val="center"/>
          </w:tcPr>
          <w:p w:rsidR="004E5F2A" w:rsidRPr="007F5D4D" w:rsidRDefault="004E5F2A" w:rsidP="007F5D4D">
            <w:pPr>
              <w:spacing w:after="0" w:line="240" w:lineRule="auto"/>
              <w:rPr>
                <w:rFonts w:ascii="Times New Roman" w:hAnsi="Times New Roman"/>
                <w:sz w:val="21"/>
                <w:szCs w:val="21"/>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а</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ежегодно, до 1 марта</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b/>
              </w:rPr>
            </w:pPr>
            <w:r w:rsidRPr="009078A3">
              <w:rPr>
                <w:b/>
              </w:rPr>
              <w:t>Файл 19 А1</w:t>
            </w:r>
          </w:p>
          <w:p w:rsidR="004E5F2A" w:rsidRPr="009078A3" w:rsidRDefault="004E5F2A" w:rsidP="007F5D4D">
            <w:pPr>
              <w:spacing w:after="0" w:line="240" w:lineRule="auto"/>
              <w:rPr>
                <w:b/>
                <w:color w:val="0000FF"/>
              </w:rPr>
            </w:pPr>
            <w:r w:rsidRPr="009078A3">
              <w:rPr>
                <w:b/>
              </w:rPr>
              <w:t>Файл 19 А2</w:t>
            </w:r>
            <w:r w:rsidRPr="009078A3">
              <w:rPr>
                <w:b/>
                <w:color w:val="0000FF"/>
              </w:rPr>
              <w:t xml:space="preserve"> </w:t>
            </w:r>
          </w:p>
          <w:p w:rsidR="004E5F2A" w:rsidRPr="009078A3" w:rsidRDefault="004E5F2A" w:rsidP="00224344">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б</w:t>
            </w:r>
          </w:p>
        </w:tc>
        <w:tc>
          <w:tcPr>
            <w:tcW w:w="1080" w:type="dxa"/>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течение 5 рабочих дней со дня поступления в сетевую организацию решения регулирующего органа об установлении тарифов</w:t>
            </w:r>
          </w:p>
        </w:tc>
        <w:tc>
          <w:tcPr>
            <w:tcW w:w="5220" w:type="dxa"/>
            <w:gridSpan w:val="2"/>
            <w:shd w:val="clear" w:color="auto" w:fill="FFFFFF"/>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9064EC">
            <w:pPr>
              <w:spacing w:after="0" w:line="240" w:lineRule="auto"/>
              <w:rPr>
                <w:rFonts w:ascii="Times New Roman" w:hAnsi="Times New Roman"/>
                <w:b/>
                <w:color w:val="0000FF"/>
                <w:sz w:val="20"/>
                <w:szCs w:val="20"/>
                <w:lang w:eastAsia="ru-RU"/>
              </w:rPr>
            </w:pPr>
            <w:r w:rsidRPr="009078A3">
              <w:rPr>
                <w:b/>
              </w:rPr>
              <w:t>Файл 19 Б</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в</w:t>
            </w:r>
          </w:p>
        </w:tc>
        <w:tc>
          <w:tcPr>
            <w:tcW w:w="1080" w:type="dxa"/>
            <w:shd w:val="clear" w:color="auto" w:fill="FFFFFF"/>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За 10 дней до предоставления в регулирующий орган  сведений о соответствующих расходах для целей технологических присоединений.</w:t>
            </w:r>
          </w:p>
        </w:tc>
        <w:tc>
          <w:tcPr>
            <w:tcW w:w="5220" w:type="dxa"/>
            <w:gridSpan w:val="2"/>
            <w:shd w:val="clear" w:color="auto" w:fill="FFFFFF"/>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9078A3">
                <w:rPr>
                  <w:rFonts w:ascii="Times New Roman" w:hAnsi="Times New Roman"/>
                  <w:sz w:val="20"/>
                  <w:szCs w:val="20"/>
                  <w:lang w:eastAsia="ru-RU"/>
                </w:rPr>
                <w:t>2004 г</w:t>
              </w:r>
            </w:smartTag>
            <w:r w:rsidRPr="009078A3">
              <w:rPr>
                <w:rFonts w:ascii="Times New Roman" w:hAnsi="Times New Roman"/>
                <w:sz w:val="20"/>
                <w:szCs w:val="20"/>
                <w:lang w:eastAsia="ru-RU"/>
              </w:rPr>
              <w:t xml:space="preserve">.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9064EC">
            <w:pPr>
              <w:spacing w:after="0" w:line="240" w:lineRule="auto"/>
              <w:rPr>
                <w:rFonts w:ascii="Times New Roman" w:hAnsi="Times New Roman"/>
                <w:b/>
                <w:color w:val="0000FF"/>
                <w:sz w:val="20"/>
                <w:szCs w:val="20"/>
                <w:lang w:eastAsia="ru-RU"/>
              </w:rPr>
            </w:pPr>
            <w:r w:rsidRPr="009078A3">
              <w:rPr>
                <w:b/>
              </w:rPr>
              <w:t>Файл 19 В</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г</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7740" w:type="dxa"/>
            <w:gridSpan w:val="3"/>
            <w:tcBorders>
              <w:right w:val="single" w:sz="6" w:space="0" w:color="E9ECF1"/>
            </w:tcBorders>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9078A3">
                <w:rPr>
                  <w:rFonts w:ascii="Times New Roman" w:hAnsi="Times New Roman"/>
                  <w:sz w:val="20"/>
                  <w:szCs w:val="20"/>
                  <w:lang w:eastAsia="ru-RU"/>
                </w:rPr>
                <w:t>19 г</w:t>
              </w:r>
            </w:smartTag>
            <w:r w:rsidRPr="009078A3">
              <w:rPr>
                <w:rFonts w:ascii="Times New Roman" w:hAnsi="Times New Roman"/>
                <w:sz w:val="20"/>
                <w:szCs w:val="20"/>
                <w:lang w:eastAsia="ru-RU"/>
              </w:rPr>
              <w:t>)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2</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b/>
              </w:rPr>
            </w:pPr>
            <w:r w:rsidRPr="009078A3">
              <w:rPr>
                <w:b/>
              </w:rPr>
              <w:t>Файл 19 Г2п</w:t>
            </w:r>
          </w:p>
          <w:p w:rsidR="004E5F2A" w:rsidRPr="009078A3" w:rsidRDefault="004E5F2A" w:rsidP="007F5D4D">
            <w:pPr>
              <w:spacing w:after="0" w:line="240" w:lineRule="auto"/>
              <w:rPr>
                <w:rFonts w:ascii="Times New Roman" w:hAnsi="Times New Roman"/>
                <w:sz w:val="20"/>
                <w:szCs w:val="20"/>
                <w:lang w:eastAsia="ru-RU"/>
              </w:rPr>
            </w:pPr>
            <w:r w:rsidRPr="009078A3">
              <w:rPr>
                <w:b/>
              </w:rPr>
              <w:t>Файл 19 Г2ф</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3</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DF6481">
            <w:pPr>
              <w:spacing w:after="0" w:line="240" w:lineRule="auto"/>
              <w:rPr>
                <w:b/>
              </w:rPr>
            </w:pPr>
            <w:r w:rsidRPr="009078A3">
              <w:rPr>
                <w:b/>
              </w:rPr>
              <w:t>Файл 19 Г3п</w:t>
            </w:r>
          </w:p>
          <w:p w:rsidR="004E5F2A" w:rsidRPr="009078A3" w:rsidRDefault="004E5F2A" w:rsidP="00DF6481">
            <w:pPr>
              <w:spacing w:after="0" w:line="240" w:lineRule="auto"/>
              <w:rPr>
                <w:rFonts w:ascii="Times New Roman" w:hAnsi="Times New Roman"/>
                <w:b/>
                <w:color w:val="0000FF"/>
                <w:sz w:val="20"/>
                <w:szCs w:val="20"/>
                <w:lang w:eastAsia="ru-RU"/>
              </w:rPr>
            </w:pPr>
            <w:r w:rsidRPr="009078A3">
              <w:rPr>
                <w:b/>
              </w:rPr>
              <w:t>Файл 19 Г3ф</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4</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color w:val="0000FF"/>
                <w:sz w:val="20"/>
                <w:szCs w:val="20"/>
                <w:lang w:eastAsia="ru-RU"/>
              </w:rPr>
            </w:pPr>
            <w:r w:rsidRPr="009078A3">
              <w:rPr>
                <w:b/>
              </w:rPr>
              <w:t>Файл 19 Г4</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5</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2F21B8">
            <w:pPr>
              <w:spacing w:after="0" w:line="240" w:lineRule="auto"/>
              <w:rPr>
                <w:b/>
              </w:rPr>
            </w:pPr>
            <w:r w:rsidRPr="009078A3">
              <w:rPr>
                <w:b/>
              </w:rPr>
              <w:t>Файл 19 Г5</w:t>
            </w:r>
          </w:p>
          <w:p w:rsidR="004E5F2A" w:rsidRPr="009078A3" w:rsidRDefault="004E5F2A" w:rsidP="00224344">
            <w:pPr>
              <w:spacing w:after="0" w:line="240" w:lineRule="auto"/>
              <w:rPr>
                <w:b/>
              </w:rPr>
            </w:pPr>
            <w:r w:rsidRPr="009078A3">
              <w:rPr>
                <w:b/>
              </w:rPr>
              <w:t>Файл 19 Г5 1</w:t>
            </w:r>
          </w:p>
          <w:p w:rsidR="004E5F2A" w:rsidRPr="009078A3" w:rsidRDefault="004E5F2A" w:rsidP="002F21B8">
            <w:pPr>
              <w:spacing w:after="0" w:line="240" w:lineRule="auto"/>
              <w:rPr>
                <w:rFonts w:ascii="Times New Roman" w:hAnsi="Times New Roman"/>
                <w:b/>
                <w:color w:val="FF0000"/>
                <w:sz w:val="20"/>
                <w:szCs w:val="20"/>
                <w:lang w:eastAsia="ru-RU"/>
              </w:rPr>
            </w:pPr>
          </w:p>
          <w:p w:rsidR="004E5F2A" w:rsidRPr="009078A3" w:rsidRDefault="004E5F2A" w:rsidP="007F5D4D">
            <w:pPr>
              <w:spacing w:after="0" w:line="240" w:lineRule="auto"/>
              <w:rPr>
                <w:rFonts w:ascii="Times New Roman" w:hAnsi="Times New Roman"/>
                <w:color w:val="FF0000"/>
                <w:sz w:val="20"/>
                <w:szCs w:val="20"/>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6</w:t>
            </w:r>
          </w:p>
        </w:tc>
        <w:tc>
          <w:tcPr>
            <w:tcW w:w="3780" w:type="dxa"/>
            <w:shd w:val="clear" w:color="auto" w:fill="FFFFFF"/>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4E5F2A" w:rsidRPr="009078A3" w:rsidRDefault="004E5F2A"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9078A3">
                <w:rPr>
                  <w:rFonts w:ascii="Times New Roman" w:hAnsi="Times New Roman"/>
                  <w:sz w:val="20"/>
                  <w:szCs w:val="20"/>
                  <w:lang w:eastAsia="ru-RU"/>
                </w:rPr>
                <w:t>19 г</w:t>
              </w:r>
            </w:smartTag>
            <w:r w:rsidRPr="009078A3">
              <w:rPr>
                <w:rFonts w:ascii="Times New Roman" w:hAnsi="Times New Roman"/>
                <w:sz w:val="20"/>
                <w:szCs w:val="20"/>
                <w:lang w:eastAsia="ru-RU"/>
              </w:rPr>
              <w:t xml:space="preserve"> 6) об объеме недопоставленной в результате аварийных отключений электрической энергии;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224344">
            <w:pPr>
              <w:spacing w:after="0" w:line="240" w:lineRule="auto"/>
              <w:rPr>
                <w:b/>
              </w:rPr>
            </w:pPr>
            <w:r w:rsidRPr="009078A3">
              <w:rPr>
                <w:b/>
              </w:rPr>
              <w:t>Файл 19 Г6 1, 2</w:t>
            </w:r>
          </w:p>
          <w:p w:rsidR="004E5F2A" w:rsidRPr="009078A3" w:rsidRDefault="004E5F2A" w:rsidP="009E03FA">
            <w:pPr>
              <w:spacing w:after="0" w:line="240" w:lineRule="auto"/>
              <w:rPr>
                <w:rFonts w:ascii="Times New Roman" w:hAnsi="Times New Roman"/>
                <w:b/>
                <w:color w:val="0000FF"/>
                <w:sz w:val="20"/>
                <w:szCs w:val="20"/>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7</w:t>
            </w:r>
          </w:p>
        </w:tc>
        <w:tc>
          <w:tcPr>
            <w:tcW w:w="3780" w:type="dxa"/>
            <w:shd w:val="clear" w:color="auto" w:fill="FFFFFF"/>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ежеквартально</w:t>
            </w:r>
          </w:p>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при появлении свободной для технологического присоединения мощности трансформаторной мощности в течении 3 дней</w:t>
            </w:r>
          </w:p>
        </w:tc>
        <w:tc>
          <w:tcPr>
            <w:tcW w:w="5220" w:type="dxa"/>
            <w:gridSpan w:val="2"/>
            <w:shd w:val="clear" w:color="auto" w:fill="FFFFFF"/>
            <w:tcMar>
              <w:top w:w="150" w:type="dxa"/>
              <w:bottom w:w="150" w:type="dxa"/>
            </w:tcMar>
            <w:vAlign w:val="center"/>
          </w:tcPr>
          <w:p w:rsidR="004E5F2A" w:rsidRPr="009078A3" w:rsidRDefault="004E5F2A"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9078A3">
                <w:rPr>
                  <w:rFonts w:ascii="Times New Roman" w:hAnsi="Times New Roman"/>
                  <w:sz w:val="20"/>
                  <w:szCs w:val="20"/>
                  <w:lang w:eastAsia="ru-RU"/>
                </w:rPr>
                <w:t>19 г</w:t>
              </w:r>
            </w:smartTag>
            <w:r w:rsidRPr="009078A3">
              <w:rPr>
                <w:rFonts w:ascii="Times New Roman" w:hAnsi="Times New Roman"/>
                <w:sz w:val="20"/>
                <w:szCs w:val="20"/>
                <w:lang w:eastAsia="ru-RU"/>
              </w:rPr>
              <w:t xml:space="preserve">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224344">
            <w:pPr>
              <w:spacing w:after="0" w:line="240" w:lineRule="auto"/>
              <w:rPr>
                <w:b/>
              </w:rPr>
            </w:pPr>
            <w:r w:rsidRPr="009078A3">
              <w:rPr>
                <w:b/>
              </w:rPr>
              <w:t>Файл 19 Г7 1</w:t>
            </w:r>
          </w:p>
          <w:p w:rsidR="004E5F2A" w:rsidRPr="009078A3" w:rsidRDefault="004E5F2A" w:rsidP="009E03FA">
            <w:pPr>
              <w:spacing w:after="0" w:line="240" w:lineRule="auto"/>
              <w:rPr>
                <w:rFonts w:ascii="Times New Roman" w:hAnsi="Times New Roman"/>
                <w:b/>
                <w:sz w:val="20"/>
                <w:szCs w:val="20"/>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8</w:t>
            </w:r>
          </w:p>
        </w:tc>
        <w:tc>
          <w:tcPr>
            <w:tcW w:w="3780" w:type="dxa"/>
            <w:shd w:val="clear" w:color="auto" w:fill="FFFFFF"/>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4E5F2A" w:rsidRPr="009078A3" w:rsidRDefault="004E5F2A"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9078A3">
                <w:rPr>
                  <w:rFonts w:ascii="Times New Roman" w:hAnsi="Times New Roman"/>
                  <w:sz w:val="20"/>
                  <w:szCs w:val="20"/>
                  <w:lang w:eastAsia="ru-RU"/>
                </w:rPr>
                <w:t>19 г</w:t>
              </w:r>
            </w:smartTag>
            <w:r w:rsidRPr="009078A3">
              <w:rPr>
                <w:rFonts w:ascii="Times New Roman" w:hAnsi="Times New Roman"/>
                <w:sz w:val="20"/>
                <w:szCs w:val="20"/>
                <w:lang w:eastAsia="ru-RU"/>
              </w:rPr>
              <w:t xml:space="preserve">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224344">
            <w:pPr>
              <w:spacing w:after="0" w:line="240" w:lineRule="auto"/>
              <w:rPr>
                <w:b/>
              </w:rPr>
            </w:pPr>
            <w:r w:rsidRPr="009078A3">
              <w:rPr>
                <w:b/>
              </w:rPr>
              <w:t>Файл 19 Г8 1</w:t>
            </w:r>
          </w:p>
          <w:p w:rsidR="004E5F2A" w:rsidRPr="009078A3" w:rsidRDefault="004E5F2A" w:rsidP="009E03FA">
            <w:pPr>
              <w:spacing w:after="0" w:line="240" w:lineRule="auto"/>
              <w:rPr>
                <w:rFonts w:ascii="Times New Roman" w:hAnsi="Times New Roman"/>
                <w:b/>
                <w:color w:val="0000FF"/>
                <w:sz w:val="20"/>
                <w:szCs w:val="20"/>
                <w:lang w:eastAsia="ru-RU"/>
              </w:rPr>
            </w:pP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9</w:t>
            </w:r>
          </w:p>
        </w:tc>
        <w:tc>
          <w:tcPr>
            <w:tcW w:w="3780" w:type="dxa"/>
            <w:shd w:val="clear" w:color="auto" w:fill="FFFFFF"/>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Не реже одного раза в месяц</w:t>
            </w:r>
          </w:p>
        </w:tc>
        <w:tc>
          <w:tcPr>
            <w:tcW w:w="5220" w:type="dxa"/>
            <w:gridSpan w:val="2"/>
            <w:shd w:val="clear" w:color="auto" w:fill="FFFFFF"/>
            <w:tcMar>
              <w:top w:w="150" w:type="dxa"/>
              <w:bottom w:w="150" w:type="dxa"/>
            </w:tcMar>
            <w:vAlign w:val="center"/>
          </w:tcPr>
          <w:p w:rsidR="004E5F2A" w:rsidRPr="009078A3" w:rsidRDefault="004E5F2A"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9078A3">
                <w:rPr>
                  <w:rFonts w:ascii="Times New Roman" w:hAnsi="Times New Roman"/>
                  <w:sz w:val="20"/>
                  <w:szCs w:val="20"/>
                  <w:lang w:eastAsia="ru-RU"/>
                </w:rPr>
                <w:t>19 г</w:t>
              </w:r>
            </w:smartTag>
            <w:r w:rsidRPr="009078A3">
              <w:rPr>
                <w:rFonts w:ascii="Times New Roman" w:hAnsi="Times New Roman"/>
                <w:sz w:val="20"/>
                <w:szCs w:val="20"/>
                <w:lang w:eastAsia="ru-RU"/>
              </w:rPr>
              <w:t xml:space="preserve"> 9) о вводе в ремонт и выводе из ремонта электросетевых объектов с указанием сроков (сводная информация);</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224344">
            <w:pPr>
              <w:spacing w:after="0" w:line="240" w:lineRule="auto"/>
              <w:rPr>
                <w:b/>
              </w:rPr>
            </w:pPr>
            <w:r w:rsidRPr="009078A3">
              <w:rPr>
                <w:b/>
              </w:rPr>
              <w:t>Файл 19 Г9</w:t>
            </w:r>
          </w:p>
          <w:p w:rsidR="004E5F2A" w:rsidRPr="009078A3" w:rsidRDefault="004E5F2A" w:rsidP="009E03FA">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w:t>
            </w:r>
          </w:p>
        </w:tc>
        <w:tc>
          <w:tcPr>
            <w:tcW w:w="1260" w:type="dxa"/>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д</w:t>
            </w:r>
          </w:p>
        </w:tc>
        <w:tc>
          <w:tcPr>
            <w:tcW w:w="1080" w:type="dxa"/>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1</w:t>
            </w:r>
          </w:p>
        </w:tc>
        <w:tc>
          <w:tcPr>
            <w:tcW w:w="3780" w:type="dxa"/>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Ежемесячно для ТП, РП напряжением 35 кВ и выше;</w:t>
            </w:r>
          </w:p>
          <w:p w:rsidR="004E5F2A" w:rsidRPr="009078A3" w:rsidRDefault="004E5F2A" w:rsidP="009064EC">
            <w:pPr>
              <w:spacing w:after="0" w:line="240" w:lineRule="auto"/>
              <w:rPr>
                <w:rFonts w:ascii="Times New Roman" w:hAnsi="Times New Roman"/>
                <w:sz w:val="20"/>
                <w:szCs w:val="20"/>
                <w:lang w:eastAsia="ru-RU"/>
              </w:rPr>
            </w:pPr>
          </w:p>
          <w:p w:rsidR="004E5F2A" w:rsidRPr="009078A3" w:rsidRDefault="004E5F2A" w:rsidP="009064EC">
            <w:pPr>
              <w:spacing w:after="0" w:line="240" w:lineRule="auto"/>
              <w:rPr>
                <w:rFonts w:ascii="Times New Roman" w:hAnsi="Times New Roman"/>
                <w:sz w:val="20"/>
                <w:szCs w:val="20"/>
                <w:lang w:eastAsia="ru-RU"/>
              </w:rPr>
            </w:pPr>
          </w:p>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течение 7 дней со дня поступления письменного запроса для ТП, РП напряжением ниже 35 кВ</w:t>
            </w:r>
          </w:p>
        </w:tc>
        <w:tc>
          <w:tcPr>
            <w:tcW w:w="5220" w:type="dxa"/>
            <w:gridSpan w:val="2"/>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224344">
            <w:pPr>
              <w:spacing w:after="0" w:line="240" w:lineRule="auto"/>
              <w:rPr>
                <w:b/>
              </w:rPr>
            </w:pPr>
            <w:r w:rsidRPr="009078A3">
              <w:rPr>
                <w:rFonts w:ascii="Times New Roman" w:hAnsi="Times New Roman"/>
                <w:sz w:val="20"/>
                <w:szCs w:val="20"/>
                <w:lang w:eastAsia="ru-RU"/>
              </w:rPr>
              <w:t> </w:t>
            </w:r>
            <w:r w:rsidRPr="009078A3">
              <w:rPr>
                <w:b/>
              </w:rPr>
              <w:t>Файл 19 Д</w:t>
            </w:r>
          </w:p>
          <w:p w:rsidR="004E5F2A" w:rsidRPr="009078A3" w:rsidRDefault="004E5F2A" w:rsidP="00EB2E3F">
            <w:pPr>
              <w:spacing w:after="0" w:line="240" w:lineRule="auto"/>
              <w:rPr>
                <w:rFonts w:ascii="Times New Roman" w:hAnsi="Times New Roman"/>
                <w:b/>
                <w:color w:val="0000FF"/>
                <w:sz w:val="20"/>
                <w:szCs w:val="20"/>
                <w:lang w:eastAsia="ru-RU"/>
              </w:rPr>
            </w:pPr>
          </w:p>
          <w:p w:rsidR="004E5F2A" w:rsidRPr="009078A3" w:rsidRDefault="004E5F2A" w:rsidP="009064EC">
            <w:pPr>
              <w:spacing w:after="0" w:line="240" w:lineRule="auto"/>
              <w:rPr>
                <w:rFonts w:ascii="Times New Roman" w:hAnsi="Times New Roman"/>
                <w:b/>
                <w:color w:val="0000FF"/>
                <w:sz w:val="20"/>
                <w:szCs w:val="20"/>
                <w:lang w:eastAsia="ru-RU"/>
              </w:rPr>
            </w:pPr>
          </w:p>
          <w:p w:rsidR="004E5F2A" w:rsidRPr="009078A3" w:rsidRDefault="004E5F2A" w:rsidP="009064EC">
            <w:pPr>
              <w:spacing w:after="0" w:line="240" w:lineRule="auto"/>
              <w:rPr>
                <w:rFonts w:ascii="Times New Roman" w:hAnsi="Times New Roman"/>
                <w:b/>
                <w:color w:val="0000FF"/>
                <w:sz w:val="20"/>
                <w:szCs w:val="20"/>
                <w:lang w:eastAsia="ru-RU"/>
              </w:rPr>
            </w:pPr>
          </w:p>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b/>
                <w:sz w:val="20"/>
                <w:szCs w:val="20"/>
                <w:lang w:eastAsia="ru-RU"/>
              </w:rPr>
              <w:t>Ссылка при наличии запроса</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2</w:t>
            </w:r>
          </w:p>
        </w:tc>
        <w:tc>
          <w:tcPr>
            <w:tcW w:w="3780" w:type="dxa"/>
            <w:shd w:val="clear" w:color="auto" w:fill="E9ECF1"/>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поданных заявок и объема мощности, необходимого для их удовлетворения;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BA1CBB">
            <w:pPr>
              <w:spacing w:after="0" w:line="240" w:lineRule="auto"/>
              <w:rPr>
                <w:b/>
              </w:rPr>
            </w:pPr>
            <w:r w:rsidRPr="009078A3">
              <w:rPr>
                <w:rFonts w:ascii="Times New Roman" w:hAnsi="Times New Roman"/>
                <w:sz w:val="20"/>
                <w:szCs w:val="20"/>
                <w:lang w:eastAsia="ru-RU"/>
              </w:rPr>
              <w:t> </w:t>
            </w:r>
            <w:r w:rsidRPr="009078A3">
              <w:rPr>
                <w:b/>
              </w:rPr>
              <w:t>Файл 19 Д</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3</w:t>
            </w:r>
          </w:p>
        </w:tc>
        <w:tc>
          <w:tcPr>
            <w:tcW w:w="3780" w:type="dxa"/>
            <w:shd w:val="clear" w:color="auto" w:fill="E9ECF1"/>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BA1CBB">
            <w:pPr>
              <w:spacing w:after="0" w:line="240" w:lineRule="auto"/>
              <w:rPr>
                <w:b/>
              </w:rPr>
            </w:pPr>
            <w:r w:rsidRPr="009078A3">
              <w:rPr>
                <w:rFonts w:ascii="Times New Roman" w:hAnsi="Times New Roman"/>
                <w:sz w:val="20"/>
                <w:szCs w:val="20"/>
                <w:lang w:eastAsia="ru-RU"/>
              </w:rPr>
              <w:t> </w:t>
            </w:r>
            <w:r w:rsidRPr="009078A3">
              <w:rPr>
                <w:b/>
              </w:rPr>
              <w:t>Файл 19 Д</w:t>
            </w: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4</w:t>
            </w:r>
          </w:p>
        </w:tc>
        <w:tc>
          <w:tcPr>
            <w:tcW w:w="3780" w:type="dxa"/>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5220" w:type="dxa"/>
            <w:gridSpan w:val="2"/>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аннулированных заявок на технологическое присоединение;</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BA1CBB">
            <w:pPr>
              <w:spacing w:after="0" w:line="240" w:lineRule="auto"/>
              <w:rPr>
                <w:b/>
              </w:rPr>
            </w:pPr>
            <w:r w:rsidRPr="009078A3">
              <w:rPr>
                <w:rFonts w:ascii="Times New Roman" w:hAnsi="Times New Roman"/>
                <w:sz w:val="20"/>
                <w:szCs w:val="20"/>
                <w:lang w:eastAsia="ru-RU"/>
              </w:rPr>
              <w:t> </w:t>
            </w:r>
            <w:r w:rsidRPr="009078A3">
              <w:rPr>
                <w:b/>
              </w:rPr>
              <w:t>Файл 19 Д</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5</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5220" w:type="dxa"/>
            <w:gridSpan w:val="2"/>
            <w:shd w:val="clear" w:color="auto" w:fill="E9ECF1"/>
            <w:tcMar>
              <w:top w:w="150" w:type="dxa"/>
              <w:bottom w:w="150" w:type="dxa"/>
            </w:tcMar>
            <w:vAlign w:val="center"/>
          </w:tcPr>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выполненных присоединений и присоединенной мощности;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BA1CBB">
            <w:pPr>
              <w:spacing w:after="0" w:line="240" w:lineRule="auto"/>
              <w:rPr>
                <w:b/>
              </w:rPr>
            </w:pPr>
            <w:r w:rsidRPr="009078A3">
              <w:rPr>
                <w:rFonts w:ascii="Times New Roman" w:hAnsi="Times New Roman"/>
                <w:sz w:val="20"/>
                <w:szCs w:val="20"/>
                <w:lang w:eastAsia="ru-RU"/>
              </w:rPr>
              <w:t> </w:t>
            </w:r>
            <w:r w:rsidRPr="009078A3">
              <w:rPr>
                <w:b/>
              </w:rPr>
              <w:t>Файл 19 Д</w:t>
            </w: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w:t>
            </w:r>
          </w:p>
        </w:tc>
        <w:tc>
          <w:tcPr>
            <w:tcW w:w="1260" w:type="dxa"/>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w:t>
            </w:r>
          </w:p>
        </w:tc>
        <w:tc>
          <w:tcPr>
            <w:tcW w:w="1080" w:type="dxa"/>
            <w:tcMar>
              <w:left w:w="300" w:type="dxa"/>
              <w:right w:w="30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ежеквартально</w:t>
            </w:r>
          </w:p>
        </w:tc>
        <w:tc>
          <w:tcPr>
            <w:tcW w:w="5220" w:type="dxa"/>
            <w:gridSpan w:val="2"/>
            <w:tcMar>
              <w:top w:w="150" w:type="dxa"/>
              <w:bottom w:w="150" w:type="dxa"/>
            </w:tcMar>
            <w:vAlign w:val="center"/>
          </w:tcPr>
          <w:p w:rsidR="004E5F2A" w:rsidRPr="009078A3" w:rsidRDefault="004E5F2A" w:rsidP="009064EC">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082FEA">
            <w:pPr>
              <w:spacing w:after="0" w:line="240" w:lineRule="auto"/>
              <w:rPr>
                <w:b/>
              </w:rPr>
            </w:pPr>
            <w:r w:rsidRPr="009078A3">
              <w:rPr>
                <w:rFonts w:ascii="Times New Roman" w:hAnsi="Times New Roman"/>
                <w:sz w:val="20"/>
                <w:szCs w:val="20"/>
                <w:lang w:eastAsia="ru-RU"/>
              </w:rPr>
              <w:t> </w:t>
            </w:r>
            <w:r w:rsidRPr="009078A3">
              <w:rPr>
                <w:b/>
              </w:rPr>
              <w:t>Файл 19 Е 1</w:t>
            </w:r>
          </w:p>
          <w:p w:rsidR="004E5F2A" w:rsidRPr="009078A3" w:rsidRDefault="004E5F2A" w:rsidP="009064EC">
            <w:pPr>
              <w:spacing w:after="0" w:line="240" w:lineRule="auto"/>
              <w:rPr>
                <w:rFonts w:ascii="Times New Roman" w:hAnsi="Times New Roman"/>
                <w:b/>
                <w:color w:val="0000FF"/>
                <w:sz w:val="20"/>
                <w:szCs w:val="20"/>
                <w:lang w:eastAsia="ru-RU"/>
              </w:rPr>
            </w:pP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w:t>
            </w:r>
          </w:p>
        </w:tc>
        <w:tc>
          <w:tcPr>
            <w:tcW w:w="126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ж</w:t>
            </w:r>
          </w:p>
        </w:tc>
        <w:tc>
          <w:tcPr>
            <w:tcW w:w="108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2 раза в год предоставляется субъектам оперативно-диспетчерского управления, в конце каждого полугодия текущего года</w:t>
            </w:r>
          </w:p>
        </w:tc>
        <w:tc>
          <w:tcPr>
            <w:tcW w:w="5220" w:type="dxa"/>
            <w:gridSpan w:val="2"/>
            <w:tcMar>
              <w:top w:w="150" w:type="dxa"/>
              <w:bottom w:w="15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ж) о результатах контрольных замеров электрических параметров режимов работы оборудования объектов электросетевого хозяйства</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D57410">
            <w:pPr>
              <w:spacing w:after="0" w:line="240" w:lineRule="auto"/>
              <w:rPr>
                <w:b/>
                <w:color w:val="0000FF"/>
              </w:rPr>
            </w:pPr>
            <w:r w:rsidRPr="009078A3">
              <w:rPr>
                <w:b/>
              </w:rPr>
              <w:t>Файл 19 Ж</w:t>
            </w:r>
            <w:r w:rsidRPr="009078A3">
              <w:rPr>
                <w:b/>
                <w:color w:val="0000FF"/>
              </w:rPr>
              <w:t xml:space="preserve">  </w:t>
            </w:r>
          </w:p>
          <w:p w:rsidR="004E5F2A" w:rsidRPr="009078A3" w:rsidRDefault="004E5F2A" w:rsidP="00D57410">
            <w:pPr>
              <w:spacing w:after="0" w:line="240" w:lineRule="auto"/>
              <w:rPr>
                <w:b/>
                <w:color w:val="0000FF"/>
              </w:rPr>
            </w:pPr>
          </w:p>
          <w:p w:rsidR="004E5F2A" w:rsidRPr="009078A3" w:rsidRDefault="004E5F2A" w:rsidP="00D57410">
            <w:pPr>
              <w:spacing w:after="0" w:line="240" w:lineRule="auto"/>
              <w:rPr>
                <w:b/>
              </w:rPr>
            </w:pPr>
            <w:r w:rsidRPr="009078A3">
              <w:rPr>
                <w:rFonts w:ascii="Times New Roman" w:hAnsi="Times New Roman"/>
                <w:b/>
                <w:sz w:val="20"/>
                <w:szCs w:val="20"/>
                <w:lang w:eastAsia="ru-RU"/>
              </w:rPr>
              <w:t>Ссылка в конце каждого полугодия текущего года</w:t>
            </w: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w:t>
            </w:r>
          </w:p>
        </w:tc>
        <w:tc>
          <w:tcPr>
            <w:tcW w:w="126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з</w:t>
            </w:r>
          </w:p>
        </w:tc>
        <w:tc>
          <w:tcPr>
            <w:tcW w:w="108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220" w:type="dxa"/>
            <w:gridSpan w:val="2"/>
            <w:tcMar>
              <w:top w:w="150" w:type="dxa"/>
              <w:bottom w:w="15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082FEA">
            <w:pPr>
              <w:spacing w:after="0" w:line="240" w:lineRule="auto"/>
            </w:pPr>
            <w:r w:rsidRPr="009078A3">
              <w:rPr>
                <w:b/>
              </w:rPr>
              <w:t>Файл 19 Д</w:t>
            </w:r>
            <w:r w:rsidRPr="009078A3">
              <w:t xml:space="preserve"> </w:t>
            </w:r>
          </w:p>
          <w:p w:rsidR="004E5F2A" w:rsidRPr="009078A3" w:rsidRDefault="004E5F2A" w:rsidP="00D57410">
            <w:pPr>
              <w:spacing w:after="0" w:line="240" w:lineRule="auto"/>
              <w:rPr>
                <w:rFonts w:ascii="Times New Roman" w:hAnsi="Times New Roman"/>
                <w:color w:val="0000FF"/>
                <w:sz w:val="20"/>
                <w:szCs w:val="20"/>
                <w:lang w:eastAsia="ru-RU"/>
              </w:rPr>
            </w:pP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p>
        </w:tc>
        <w:tc>
          <w:tcPr>
            <w:tcW w:w="3780" w:type="dxa"/>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течение 7 дней со дня поступления письменного запроса</w:t>
            </w:r>
          </w:p>
        </w:tc>
        <w:tc>
          <w:tcPr>
            <w:tcW w:w="5220" w:type="dxa"/>
            <w:gridSpan w:val="2"/>
            <w:tcMar>
              <w:top w:w="150" w:type="dxa"/>
              <w:bottom w:w="15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отношении подстанций и распределительных пунктов напряжением ниже 35 кВ:</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9E03FA">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Ссылка при наличии запроса</w:t>
            </w: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D57410">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tcMar>
              <w:left w:w="300" w:type="dxa"/>
              <w:right w:w="300" w:type="dxa"/>
            </w:tcMar>
            <w:vAlign w:val="center"/>
          </w:tcPr>
          <w:p w:rsidR="004E5F2A" w:rsidRPr="009078A3" w:rsidRDefault="004E5F2A" w:rsidP="00D57410">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и</w:t>
            </w:r>
          </w:p>
        </w:tc>
        <w:tc>
          <w:tcPr>
            <w:tcW w:w="108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ежегодно, до 1 марта</w:t>
            </w:r>
          </w:p>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xml:space="preserve"> </w:t>
            </w:r>
          </w:p>
          <w:p w:rsidR="004E5F2A" w:rsidRPr="009078A3" w:rsidRDefault="004E5F2A" w:rsidP="00D57410">
            <w:pPr>
              <w:spacing w:after="0" w:line="240" w:lineRule="auto"/>
              <w:rPr>
                <w:rFonts w:ascii="Times New Roman" w:hAnsi="Times New Roman"/>
                <w:sz w:val="20"/>
                <w:szCs w:val="20"/>
                <w:lang w:eastAsia="ru-RU"/>
              </w:rPr>
            </w:pPr>
          </w:p>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течение 5 рабочих дней со дня изменений</w:t>
            </w:r>
          </w:p>
        </w:tc>
        <w:tc>
          <w:tcPr>
            <w:tcW w:w="5220" w:type="dxa"/>
            <w:gridSpan w:val="2"/>
            <w:tcMar>
              <w:top w:w="150" w:type="dxa"/>
              <w:bottom w:w="15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082FEA">
            <w:pPr>
              <w:spacing w:after="0" w:line="240" w:lineRule="auto"/>
            </w:pPr>
            <w:r w:rsidRPr="009078A3">
              <w:rPr>
                <w:b/>
              </w:rPr>
              <w:t>Файл 19 И 1</w:t>
            </w:r>
          </w:p>
          <w:p w:rsidR="004E5F2A" w:rsidRPr="009078A3" w:rsidRDefault="004E5F2A" w:rsidP="000D2B55">
            <w:pPr>
              <w:spacing w:after="0" w:line="240" w:lineRule="auto"/>
              <w:rPr>
                <w:b/>
                <w:color w:val="0000FF"/>
              </w:rPr>
            </w:pPr>
          </w:p>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b/>
                <w:sz w:val="20"/>
                <w:szCs w:val="20"/>
                <w:lang w:eastAsia="ru-RU"/>
              </w:rPr>
              <w:t>Ссылка при наличии изменений</w:t>
            </w: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D57410">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tcMar>
              <w:left w:w="300" w:type="dxa"/>
              <w:right w:w="300" w:type="dxa"/>
            </w:tcMar>
            <w:vAlign w:val="center"/>
          </w:tcPr>
          <w:p w:rsidR="004E5F2A" w:rsidRPr="009078A3" w:rsidRDefault="004E5F2A" w:rsidP="00D57410">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к</w:t>
            </w:r>
          </w:p>
        </w:tc>
        <w:tc>
          <w:tcPr>
            <w:tcW w:w="1080" w:type="dxa"/>
            <w:tcMar>
              <w:left w:w="300" w:type="dxa"/>
              <w:right w:w="30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5220" w:type="dxa"/>
            <w:gridSpan w:val="2"/>
            <w:tcMar>
              <w:top w:w="150" w:type="dxa"/>
              <w:bottom w:w="150" w:type="dxa"/>
            </w:tcMar>
            <w:vAlign w:val="center"/>
          </w:tcPr>
          <w:p w:rsidR="004E5F2A" w:rsidRPr="009078A3" w:rsidRDefault="004E5F2A" w:rsidP="00D57410">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082FEA">
            <w:pPr>
              <w:spacing w:after="0" w:line="240" w:lineRule="auto"/>
            </w:pPr>
            <w:r w:rsidRPr="009078A3">
              <w:rPr>
                <w:b/>
              </w:rPr>
              <w:t>Файл 19 К 1</w:t>
            </w:r>
          </w:p>
          <w:p w:rsidR="004E5F2A" w:rsidRPr="009078A3" w:rsidRDefault="004E5F2A" w:rsidP="00D57410">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tcMar>
              <w:left w:w="300" w:type="dxa"/>
              <w:right w:w="300" w:type="dxa"/>
            </w:tcMar>
            <w:vAlign w:val="center"/>
          </w:tcPr>
          <w:p w:rsidR="004E5F2A" w:rsidRPr="009078A3" w:rsidRDefault="004E5F2A" w:rsidP="000B33C8">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tcMar>
              <w:left w:w="300" w:type="dxa"/>
              <w:right w:w="300" w:type="dxa"/>
            </w:tcMar>
            <w:vAlign w:val="center"/>
          </w:tcPr>
          <w:p w:rsidR="004E5F2A" w:rsidRPr="009078A3" w:rsidRDefault="004E5F2A" w:rsidP="000B33C8">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л</w:t>
            </w:r>
          </w:p>
        </w:tc>
        <w:tc>
          <w:tcPr>
            <w:tcW w:w="1080" w:type="dxa"/>
            <w:tcMar>
              <w:left w:w="300" w:type="dxa"/>
              <w:right w:w="300" w:type="dxa"/>
            </w:tcMar>
            <w:vAlign w:val="center"/>
          </w:tcPr>
          <w:p w:rsidR="004E5F2A" w:rsidRPr="009078A3" w:rsidRDefault="004E5F2A" w:rsidP="000B33C8">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tcMar>
              <w:top w:w="57" w:type="dxa"/>
              <w:left w:w="57" w:type="dxa"/>
              <w:bottom w:w="57" w:type="dxa"/>
              <w:right w:w="57" w:type="dxa"/>
            </w:tcMar>
            <w:vAlign w:val="center"/>
          </w:tcPr>
          <w:p w:rsidR="004E5F2A" w:rsidRPr="009078A3" w:rsidRDefault="004E5F2A" w:rsidP="000B33C8">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5220" w:type="dxa"/>
            <w:gridSpan w:val="2"/>
            <w:tcMar>
              <w:top w:w="150" w:type="dxa"/>
              <w:bottom w:w="150" w:type="dxa"/>
            </w:tcMar>
            <w:vAlign w:val="center"/>
          </w:tcPr>
          <w:p w:rsidR="004E5F2A" w:rsidRPr="009078A3" w:rsidRDefault="004E5F2A" w:rsidP="000B33C8">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520" w:type="dxa"/>
            <w:tcBorders>
              <w:right w:val="single" w:sz="6" w:space="0" w:color="E9ECF1"/>
            </w:tcBorders>
            <w:tcMar>
              <w:top w:w="150" w:type="dxa"/>
              <w:left w:w="300" w:type="dxa"/>
              <w:bottom w:w="150" w:type="dxa"/>
              <w:right w:w="300" w:type="dxa"/>
            </w:tcMar>
            <w:vAlign w:val="center"/>
          </w:tcPr>
          <w:p w:rsidR="004E5F2A" w:rsidRPr="009078A3" w:rsidRDefault="004E5F2A" w:rsidP="00082FEA">
            <w:pPr>
              <w:spacing w:after="0" w:line="240" w:lineRule="auto"/>
            </w:pPr>
            <w:r w:rsidRPr="009078A3">
              <w:rPr>
                <w:b/>
              </w:rPr>
              <w:t>Файл 19 Л</w:t>
            </w:r>
          </w:p>
          <w:p w:rsidR="004E5F2A" w:rsidRPr="009078A3" w:rsidRDefault="004E5F2A" w:rsidP="000B33C8">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м</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2</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3</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4</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5</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результаты расчетов объемов финансовых потребностей, необходимых для строительства (реконструкции)</w:t>
            </w:r>
            <w:r w:rsidRPr="009078A3">
              <w:rPr>
                <w:rFonts w:ascii="Times New Roman" w:hAnsi="Times New Roman"/>
                <w:sz w:val="20"/>
                <w:szCs w:val="20"/>
                <w:lang w:eastAsia="ru-RU"/>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6</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7</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8</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9</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10</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11</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12</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13</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14</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082FEA">
            <w:pPr>
              <w:spacing w:after="0" w:line="240" w:lineRule="auto"/>
              <w:rPr>
                <w:b/>
              </w:rPr>
            </w:pPr>
            <w:r w:rsidRPr="009078A3">
              <w:rPr>
                <w:b/>
              </w:rPr>
              <w:t>Программа будет размещена после</w:t>
            </w:r>
            <w:r w:rsidRPr="009078A3">
              <w:rPr>
                <w:b/>
                <w:color w:val="0000FF"/>
              </w:rPr>
              <w:t xml:space="preserve"> </w:t>
            </w:r>
            <w:r w:rsidRPr="009078A3">
              <w:rPr>
                <w:b/>
              </w:rPr>
              <w:t>утверждения</w:t>
            </w:r>
          </w:p>
          <w:p w:rsidR="004E5F2A" w:rsidRPr="009078A3" w:rsidRDefault="004E5F2A" w:rsidP="00082FEA">
            <w:pPr>
              <w:spacing w:after="0" w:line="240" w:lineRule="auto"/>
            </w:pPr>
            <w:r w:rsidRPr="009078A3">
              <w:t xml:space="preserve"> </w:t>
            </w:r>
            <w:r w:rsidRPr="009078A3">
              <w:rPr>
                <w:b/>
              </w:rPr>
              <w:t>Файл 19 М14</w:t>
            </w:r>
          </w:p>
          <w:p w:rsidR="004E5F2A" w:rsidRPr="009078A3" w:rsidRDefault="004E5F2A" w:rsidP="007F5D4D">
            <w:pPr>
              <w:spacing w:after="0" w:line="240" w:lineRule="auto"/>
              <w:rPr>
                <w:rFonts w:ascii="Times New Roman" w:hAnsi="Times New Roman"/>
                <w:b/>
                <w:color w:val="FF0000"/>
                <w:sz w:val="20"/>
                <w:szCs w:val="20"/>
                <w:lang w:eastAsia="ru-RU"/>
              </w:rPr>
            </w:pP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15</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16</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20" w:type="dxa"/>
            <w:tcBorders>
              <w:right w:val="single" w:sz="6" w:space="0" w:color="E9ECF1"/>
            </w:tcBorders>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17</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520" w:type="dxa"/>
            <w:tcBorders>
              <w:right w:val="single" w:sz="6" w:space="0" w:color="E9ECF1"/>
            </w:tcBorders>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7740" w:type="dxa"/>
            <w:gridSpan w:val="3"/>
            <w:tcBorders>
              <w:right w:val="single" w:sz="6" w:space="0" w:color="E9ECF1"/>
            </w:tcBorders>
            <w:shd w:val="clear" w:color="auto" w:fill="FFFFFF"/>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Информация, указанная в абзацах втором - десятом 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абзацах одиннадцатом - семнадцатом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4E5F2A" w:rsidRPr="009078A3" w:rsidTr="00A829D5">
        <w:tc>
          <w:tcPr>
            <w:tcW w:w="840" w:type="dxa"/>
            <w:tcBorders>
              <w:left w:val="single" w:sz="6" w:space="0" w:color="E9ECF1"/>
            </w:tcBorders>
            <w:shd w:val="clear" w:color="auto" w:fill="E9ECF1"/>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н</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ежеквартально, ежегодно, до 1 апреля, по результатам исполнения инвестиционной программы за предыдущий календарный год, а также  не позднее 45 дней после окончания отчетного квартала</w:t>
            </w:r>
          </w:p>
        </w:tc>
        <w:tc>
          <w:tcPr>
            <w:tcW w:w="5142" w:type="dxa"/>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19 н (1) об отчетах о реализации инвестиционной программы и об обосновывающих их материалах, включая:</w:t>
            </w:r>
          </w:p>
        </w:tc>
        <w:tc>
          <w:tcPr>
            <w:tcW w:w="2598" w:type="dxa"/>
            <w:gridSpan w:val="2"/>
            <w:tcBorders>
              <w:righ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tc>
      </w:tr>
      <w:tr w:rsidR="004E5F2A" w:rsidRPr="009078A3" w:rsidTr="00A829D5">
        <w:tc>
          <w:tcPr>
            <w:tcW w:w="840" w:type="dxa"/>
            <w:tcBorders>
              <w:lef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7740" w:type="dxa"/>
            <w:gridSpan w:val="3"/>
            <w:tcBorders>
              <w:right w:val="single" w:sz="6" w:space="0" w:color="E9ECF1"/>
            </w:tcBorders>
            <w:shd w:val="clear" w:color="auto" w:fill="FFFFFF"/>
            <w:tcMar>
              <w:top w:w="150" w:type="dxa"/>
              <w:bottom w:w="150" w:type="dxa"/>
            </w:tcMar>
            <w:vAlign w:val="center"/>
          </w:tcPr>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объемов ввода объектов основных средств в натуральном и стоимостном выражении по инвестиционным проектам инвестиционной программы;</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отчет об исполнении финансового плана субъекта рынков электрической энергии;</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паспорта инвестиционных проектов, содержащие информацию, предусмотренную пунктом 27 настоящего документа, по состоянию на отчетную дату;</w:t>
            </w:r>
          </w:p>
          <w:p w:rsidR="004E5F2A" w:rsidRPr="009078A3" w:rsidRDefault="004E5F2A" w:rsidP="007F5D4D">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23.09.2016г. N2002-р;</w:t>
            </w:r>
          </w:p>
        </w:tc>
      </w:tr>
      <w:tr w:rsidR="004E5F2A" w:rsidRPr="009078A3" w:rsidTr="00A829D5">
        <w:tc>
          <w:tcPr>
            <w:tcW w:w="840" w:type="dxa"/>
            <w:tcBorders>
              <w:left w:val="single" w:sz="6" w:space="0" w:color="E9ECF1"/>
            </w:tcBorders>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7740" w:type="dxa"/>
            <w:gridSpan w:val="3"/>
            <w:tcBorders>
              <w:right w:val="single" w:sz="6" w:space="0" w:color="E9ECF1"/>
            </w:tcBorders>
            <w:shd w:val="clear" w:color="auto" w:fill="E9ECF1"/>
            <w:tcMar>
              <w:top w:w="150" w:type="dxa"/>
              <w:bottom w:w="15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Информация, указанная в абзацах втором - десятом 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абзаце одиннадцатом 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4E5F2A" w:rsidRPr="009078A3" w:rsidTr="00A829D5">
        <w:trPr>
          <w:trHeight w:val="4826"/>
        </w:trPr>
        <w:tc>
          <w:tcPr>
            <w:tcW w:w="840" w:type="dxa"/>
            <w:tcBorders>
              <w:left w:val="single" w:sz="6" w:space="0" w:color="E9ECF1"/>
            </w:tcBorders>
            <w:shd w:val="clear" w:color="auto" w:fill="FFFFFF"/>
            <w:vAlign w:val="center"/>
          </w:tcPr>
          <w:p w:rsidR="004E5F2A" w:rsidRPr="009078A3" w:rsidRDefault="004E5F2A" w:rsidP="009E03FA">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о</w:t>
            </w:r>
          </w:p>
        </w:tc>
        <w:tc>
          <w:tcPr>
            <w:tcW w:w="1080" w:type="dxa"/>
            <w:shd w:val="clear" w:color="auto" w:fill="FFFFFF"/>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ежегодно, до 1 марта</w:t>
            </w:r>
          </w:p>
        </w:tc>
        <w:tc>
          <w:tcPr>
            <w:tcW w:w="5142" w:type="dxa"/>
            <w:shd w:val="clear" w:color="auto" w:fill="FFFFFF"/>
            <w:tcMar>
              <w:top w:w="150" w:type="dxa"/>
              <w:left w:w="300" w:type="dxa"/>
              <w:bottom w:w="150" w:type="dxa"/>
              <w:right w:w="300" w:type="dxa"/>
            </w:tcMar>
            <w:vAlign w:val="center"/>
          </w:tcPr>
          <w:p w:rsidR="004E5F2A" w:rsidRPr="009078A3" w:rsidRDefault="004E5F2A" w:rsidP="009E03FA">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19 о) о способах приобретения, стоимости и  об объемах товаров , необходимых для оказания услуг по передаче   электроэнергии, включая информацию:</w:t>
            </w:r>
          </w:p>
          <w:p w:rsidR="004E5F2A" w:rsidRPr="009078A3" w:rsidRDefault="004E5F2A" w:rsidP="009E03FA">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о корпоративных правилах осуществления закупок (включая использование конкурсов и аукционов);</w:t>
            </w:r>
          </w:p>
          <w:p w:rsidR="004E5F2A" w:rsidRPr="009078A3" w:rsidRDefault="004E5F2A" w:rsidP="009E03FA">
            <w:pPr>
              <w:spacing w:before="225" w:after="225" w:line="240" w:lineRule="auto"/>
              <w:rPr>
                <w:rFonts w:ascii="Times New Roman" w:hAnsi="Times New Roman"/>
                <w:sz w:val="20"/>
                <w:szCs w:val="20"/>
                <w:lang w:eastAsia="ru-RU"/>
              </w:rPr>
            </w:pPr>
            <w:r w:rsidRPr="009078A3">
              <w:rPr>
                <w:rFonts w:ascii="Times New Roman" w:hAnsi="Times New Roman"/>
                <w:sz w:val="20"/>
                <w:szCs w:val="20"/>
                <w:lang w:eastAsia="ru-RU"/>
              </w:rPr>
              <w:t>-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 Подлежит опубликованию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19 О</w:t>
            </w:r>
          </w:p>
          <w:p w:rsidR="004E5F2A" w:rsidRPr="009078A3" w:rsidRDefault="004E5F2A" w:rsidP="009E03FA">
            <w:pPr>
              <w:spacing w:after="0" w:line="240" w:lineRule="auto"/>
              <w:rPr>
                <w:rFonts w:ascii="Times New Roman" w:hAnsi="Times New Roman"/>
                <w:color w:val="0000FF"/>
                <w:sz w:val="20"/>
                <w:szCs w:val="20"/>
                <w:lang w:eastAsia="ru-RU"/>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п</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Обновляется в течении 10 дней со дня вступления в силу изменений, внесенных в инвестиционную программу</w:t>
            </w:r>
          </w:p>
        </w:tc>
        <w:tc>
          <w:tcPr>
            <w:tcW w:w="5142" w:type="dxa"/>
            <w:shd w:val="clear" w:color="auto" w:fill="FFFFFF"/>
            <w:tcMar>
              <w:top w:w="150" w:type="dxa"/>
              <w:left w:w="300" w:type="dxa"/>
              <w:bottom w:w="150" w:type="dxa"/>
              <w:right w:w="300" w:type="dxa"/>
            </w:tcMar>
            <w:vAlign w:val="center"/>
          </w:tcPr>
          <w:p w:rsidR="004E5F2A" w:rsidRPr="009078A3" w:rsidRDefault="004E5F2A" w:rsidP="00D16047">
            <w:pPr>
              <w:spacing w:after="0" w:line="240" w:lineRule="auto"/>
              <w:rPr>
                <w:rFonts w:ascii="Times New Roman" w:hAnsi="Times New Roman"/>
                <w:bCs/>
                <w:color w:val="000000"/>
                <w:sz w:val="20"/>
                <w:szCs w:val="20"/>
                <w:lang w:eastAsia="ru-RU"/>
              </w:rPr>
            </w:pPr>
            <w:r w:rsidRPr="009078A3">
              <w:rPr>
                <w:rFonts w:ascii="Times New Roman" w:hAnsi="Times New Roman"/>
                <w:bCs/>
                <w:color w:val="000000"/>
                <w:sz w:val="20"/>
                <w:szCs w:val="20"/>
                <w:lang w:eastAsia="ru-RU"/>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4E5F2A" w:rsidRPr="009078A3" w:rsidRDefault="004E5F2A"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19 П</w:t>
            </w:r>
          </w:p>
          <w:p w:rsidR="004E5F2A" w:rsidRPr="009078A3" w:rsidRDefault="004E5F2A" w:rsidP="007F5D4D">
            <w:pPr>
              <w:spacing w:after="0" w:line="240" w:lineRule="auto"/>
              <w:rPr>
                <w:color w:val="008000"/>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р</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xml:space="preserve">В течение </w:t>
            </w:r>
            <w:r w:rsidRPr="009078A3">
              <w:rPr>
                <w:rFonts w:ascii="Times New Roman" w:hAnsi="Times New Roman"/>
                <w:b/>
                <w:sz w:val="20"/>
                <w:szCs w:val="20"/>
                <w:lang w:eastAsia="ru-RU"/>
              </w:rPr>
              <w:t>5 рабочих дней</w:t>
            </w:r>
            <w:r w:rsidRPr="009078A3">
              <w:rPr>
                <w:rFonts w:ascii="Times New Roman" w:hAnsi="Times New Roman"/>
                <w:sz w:val="20"/>
                <w:szCs w:val="20"/>
                <w:lang w:eastAsia="ru-RU"/>
              </w:rPr>
              <w:t xml:space="preserve">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w:t>
            </w:r>
            <w:r w:rsidRPr="009078A3">
              <w:rPr>
                <w:rFonts w:ascii="Times New Roman" w:hAnsi="Times New Roman"/>
                <w:b/>
                <w:sz w:val="20"/>
                <w:szCs w:val="20"/>
                <w:lang w:eastAsia="ru-RU"/>
              </w:rPr>
              <w:t>на сайте</w:t>
            </w:r>
            <w:r w:rsidRPr="009078A3">
              <w:rPr>
                <w:rFonts w:ascii="Times New Roman" w:hAnsi="Times New Roman"/>
                <w:sz w:val="20"/>
                <w:szCs w:val="20"/>
                <w:lang w:eastAsia="ru-RU"/>
              </w:rPr>
              <w:t>.</w:t>
            </w:r>
          </w:p>
          <w:p w:rsidR="004E5F2A" w:rsidRPr="009078A3" w:rsidRDefault="004E5F2A" w:rsidP="007F5D4D">
            <w:pPr>
              <w:spacing w:after="0" w:line="240" w:lineRule="auto"/>
              <w:rPr>
                <w:rFonts w:ascii="Times New Roman" w:hAnsi="Times New Roman"/>
                <w:sz w:val="20"/>
                <w:szCs w:val="20"/>
                <w:lang w:eastAsia="ru-RU"/>
              </w:rPr>
            </w:pPr>
          </w:p>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xml:space="preserve"> В течении </w:t>
            </w:r>
            <w:r w:rsidRPr="009078A3">
              <w:rPr>
                <w:rFonts w:ascii="Times New Roman" w:hAnsi="Times New Roman"/>
                <w:b/>
                <w:sz w:val="20"/>
                <w:szCs w:val="20"/>
                <w:lang w:eastAsia="ru-RU"/>
              </w:rPr>
              <w:t>7 рабочих дней</w:t>
            </w:r>
            <w:r w:rsidRPr="009078A3">
              <w:rPr>
                <w:rFonts w:ascii="Times New Roman" w:hAnsi="Times New Roman"/>
                <w:sz w:val="20"/>
                <w:szCs w:val="20"/>
                <w:lang w:eastAsia="ru-RU"/>
              </w:rPr>
              <w:t xml:space="preserve"> с момента получения письменного запроса –  </w:t>
            </w:r>
            <w:r w:rsidRPr="009078A3">
              <w:rPr>
                <w:rFonts w:ascii="Times New Roman" w:hAnsi="Times New Roman"/>
                <w:b/>
                <w:sz w:val="20"/>
                <w:szCs w:val="20"/>
                <w:lang w:eastAsia="ru-RU"/>
              </w:rPr>
              <w:t>по письменному запросу</w:t>
            </w:r>
            <w:r w:rsidRPr="009078A3">
              <w:rPr>
                <w:rFonts w:ascii="Times New Roman" w:hAnsi="Times New Roman"/>
                <w:sz w:val="20"/>
                <w:szCs w:val="20"/>
                <w:lang w:eastAsia="ru-RU"/>
              </w:rPr>
              <w:t xml:space="preserve"> заинтересованных лиц</w:t>
            </w:r>
          </w:p>
        </w:tc>
        <w:tc>
          <w:tcPr>
            <w:tcW w:w="5142" w:type="dxa"/>
            <w:shd w:val="clear" w:color="auto" w:fill="FFFFFF"/>
            <w:tcMar>
              <w:top w:w="150" w:type="dxa"/>
              <w:left w:w="300" w:type="dxa"/>
              <w:bottom w:w="150" w:type="dxa"/>
              <w:right w:w="300" w:type="dxa"/>
            </w:tcMar>
            <w:vAlign w:val="center"/>
          </w:tcPr>
          <w:p w:rsidR="004E5F2A" w:rsidRPr="009078A3" w:rsidRDefault="004E5F2A" w:rsidP="00D16047">
            <w:pPr>
              <w:spacing w:after="0" w:line="240" w:lineRule="auto"/>
              <w:rPr>
                <w:rFonts w:ascii="Times New Roman" w:hAnsi="Times New Roman"/>
                <w:bCs/>
                <w:color w:val="000000"/>
                <w:sz w:val="20"/>
                <w:szCs w:val="20"/>
                <w:lang w:eastAsia="ru-RU"/>
              </w:rPr>
            </w:pPr>
            <w:r w:rsidRPr="009078A3">
              <w:rPr>
                <w:rFonts w:ascii="Times New Roman" w:hAnsi="Times New Roman"/>
                <w:bCs/>
                <w:color w:val="000000"/>
                <w:sz w:val="20"/>
                <w:szCs w:val="20"/>
                <w:lang w:eastAsia="ru-RU"/>
              </w:rPr>
              <w:t>19 р) о лицах, намеревающихся перераспределить максимальную мощность принадлежащих им энергопринимающих устройств в пользу иных лиц, включая:</w:t>
            </w:r>
          </w:p>
          <w:p w:rsidR="004E5F2A" w:rsidRPr="009078A3" w:rsidRDefault="004E5F2A" w:rsidP="00D16047">
            <w:pPr>
              <w:spacing w:after="0" w:line="240" w:lineRule="auto"/>
              <w:rPr>
                <w:rFonts w:ascii="Times New Roman" w:hAnsi="Times New Roman"/>
                <w:bCs/>
                <w:color w:val="000000"/>
                <w:sz w:val="20"/>
                <w:szCs w:val="20"/>
                <w:lang w:eastAsia="ru-RU"/>
              </w:rPr>
            </w:pPr>
            <w:r w:rsidRPr="009078A3">
              <w:rPr>
                <w:rFonts w:ascii="Times New Roman" w:hAnsi="Times New Roman"/>
                <w:bCs/>
                <w:color w:val="000000"/>
                <w:sz w:val="20"/>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E5F2A" w:rsidRPr="009078A3" w:rsidRDefault="004E5F2A" w:rsidP="00D16047">
            <w:pPr>
              <w:spacing w:after="0" w:line="240" w:lineRule="auto"/>
              <w:rPr>
                <w:rFonts w:ascii="Times New Roman" w:hAnsi="Times New Roman"/>
                <w:bCs/>
                <w:color w:val="000000"/>
                <w:sz w:val="20"/>
                <w:szCs w:val="20"/>
                <w:lang w:eastAsia="ru-RU"/>
              </w:rPr>
            </w:pPr>
            <w:r w:rsidRPr="009078A3">
              <w:rPr>
                <w:rFonts w:ascii="Times New Roman" w:hAnsi="Times New Roman"/>
                <w:bCs/>
                <w:color w:val="000000"/>
                <w:sz w:val="20"/>
                <w:szCs w:val="20"/>
                <w:lang w:eastAsia="ru-RU"/>
              </w:rPr>
              <w:t>объем планируемой к перераспределению максимальной мощности;</w:t>
            </w:r>
          </w:p>
          <w:p w:rsidR="004E5F2A" w:rsidRPr="009078A3" w:rsidRDefault="004E5F2A" w:rsidP="00D16047">
            <w:pPr>
              <w:spacing w:after="0" w:line="240" w:lineRule="auto"/>
              <w:rPr>
                <w:rFonts w:ascii="Times New Roman" w:hAnsi="Times New Roman"/>
                <w:sz w:val="20"/>
                <w:szCs w:val="20"/>
                <w:lang w:eastAsia="ru-RU"/>
              </w:rPr>
            </w:pPr>
            <w:r w:rsidRPr="009078A3">
              <w:rPr>
                <w:rFonts w:ascii="Times New Roman" w:hAnsi="Times New Roman"/>
                <w:bCs/>
                <w:color w:val="000000"/>
                <w:sz w:val="20"/>
                <w:szCs w:val="20"/>
                <w:lang w:eastAsia="ru-RU"/>
              </w:rPr>
              <w:t>наименование и место нахождения центра питания;</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b/>
                <w:color w:val="0000FF"/>
                <w:sz w:val="20"/>
                <w:szCs w:val="20"/>
                <w:lang w:eastAsia="ru-RU"/>
              </w:rPr>
            </w:pPr>
          </w:p>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Размещение на сайте при наличии заявления.</w:t>
            </w:r>
          </w:p>
          <w:p w:rsidR="004E5F2A" w:rsidRPr="009078A3" w:rsidRDefault="004E5F2A" w:rsidP="007F5D4D">
            <w:pPr>
              <w:spacing w:after="0" w:line="240" w:lineRule="auto"/>
              <w:rPr>
                <w:rFonts w:ascii="Times New Roman" w:hAnsi="Times New Roman"/>
                <w:b/>
                <w:sz w:val="20"/>
                <w:szCs w:val="20"/>
                <w:lang w:eastAsia="ru-RU"/>
              </w:rPr>
            </w:pPr>
          </w:p>
          <w:p w:rsidR="004E5F2A" w:rsidRPr="009078A3" w:rsidRDefault="004E5F2A" w:rsidP="007F5D4D">
            <w:pPr>
              <w:spacing w:after="0" w:line="240" w:lineRule="auto"/>
              <w:rPr>
                <w:rFonts w:ascii="Times New Roman" w:hAnsi="Times New Roman"/>
                <w:b/>
                <w:color w:val="0000FF"/>
                <w:sz w:val="20"/>
                <w:szCs w:val="20"/>
                <w:lang w:eastAsia="ru-RU"/>
              </w:rPr>
            </w:pPr>
          </w:p>
          <w:p w:rsidR="004E5F2A" w:rsidRPr="009078A3" w:rsidRDefault="004E5F2A" w:rsidP="007F5D4D">
            <w:pPr>
              <w:spacing w:after="0" w:line="240" w:lineRule="auto"/>
              <w:rPr>
                <w:rFonts w:ascii="Times New Roman" w:hAnsi="Times New Roman"/>
                <w:b/>
                <w:color w:val="0000FF"/>
                <w:sz w:val="20"/>
                <w:szCs w:val="20"/>
                <w:lang w:eastAsia="ru-RU"/>
              </w:rPr>
            </w:pPr>
          </w:p>
          <w:p w:rsidR="004E5F2A" w:rsidRPr="009078A3" w:rsidRDefault="004E5F2A" w:rsidP="007F5D4D">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Направляеися при   наличии письменного запроса</w:t>
            </w:r>
          </w:p>
          <w:p w:rsidR="004E5F2A" w:rsidRPr="009078A3" w:rsidRDefault="004E5F2A" w:rsidP="007F5D4D">
            <w:pPr>
              <w:spacing w:after="0" w:line="240" w:lineRule="auto"/>
              <w:rPr>
                <w:rFonts w:ascii="Times New Roman" w:hAnsi="Times New Roman"/>
                <w:b/>
                <w:sz w:val="20"/>
                <w:szCs w:val="20"/>
                <w:lang w:eastAsia="ru-RU"/>
              </w:rPr>
            </w:pPr>
          </w:p>
          <w:p w:rsidR="004E5F2A" w:rsidRPr="009078A3" w:rsidRDefault="004E5F2A" w:rsidP="007F5D4D">
            <w:pPr>
              <w:spacing w:after="0" w:line="240" w:lineRule="auto"/>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с</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до 1 апреля года, следующего за отчетным годом</w:t>
            </w:r>
          </w:p>
        </w:tc>
        <w:tc>
          <w:tcPr>
            <w:tcW w:w="5142" w:type="dxa"/>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Информация указанная в п. 19 с Стандартов раскрывается по формам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19 С</w:t>
            </w:r>
          </w:p>
          <w:p w:rsidR="004E5F2A" w:rsidRPr="009078A3" w:rsidRDefault="004E5F2A" w:rsidP="007F5D4D">
            <w:pPr>
              <w:spacing w:after="0" w:line="240" w:lineRule="auto"/>
              <w:rPr>
                <w:rFonts w:ascii="Times New Roman" w:hAnsi="Times New Roman"/>
                <w:b/>
                <w:sz w:val="20"/>
                <w:szCs w:val="20"/>
                <w:lang w:eastAsia="ru-RU"/>
              </w:rPr>
            </w:pPr>
          </w:p>
        </w:tc>
      </w:tr>
      <w:tr w:rsidR="004E5F2A" w:rsidRPr="009078A3" w:rsidTr="00A829D5">
        <w:tc>
          <w:tcPr>
            <w:tcW w:w="840" w:type="dxa"/>
            <w:tcBorders>
              <w:left w:val="single" w:sz="6" w:space="0" w:color="E9ECF1"/>
            </w:tcBorders>
            <w:shd w:val="clear" w:color="auto" w:fill="E9ECF1"/>
            <w:vAlign w:val="center"/>
          </w:tcPr>
          <w:p w:rsidR="004E5F2A" w:rsidRPr="009078A3" w:rsidRDefault="004E5F2A" w:rsidP="009E03FA">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E5F2A" w:rsidRPr="009078A3" w:rsidRDefault="004E5F2A" w:rsidP="009E03FA">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т</w:t>
            </w:r>
          </w:p>
        </w:tc>
        <w:tc>
          <w:tcPr>
            <w:tcW w:w="1080" w:type="dxa"/>
            <w:shd w:val="clear" w:color="auto" w:fill="E9ECF1"/>
            <w:tcMar>
              <w:left w:w="30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p>
        </w:tc>
        <w:tc>
          <w:tcPr>
            <w:tcW w:w="3780" w:type="dxa"/>
            <w:shd w:val="clear" w:color="auto" w:fill="E9ECF1"/>
            <w:tcMar>
              <w:top w:w="57" w:type="dxa"/>
              <w:left w:w="57" w:type="dxa"/>
              <w:bottom w:w="57" w:type="dxa"/>
              <w:right w:w="57"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Не реже одного раза в месяц</w:t>
            </w:r>
          </w:p>
        </w:tc>
        <w:tc>
          <w:tcPr>
            <w:tcW w:w="5142" w:type="dxa"/>
            <w:shd w:val="clear" w:color="auto" w:fill="E9ECF1"/>
            <w:tcMar>
              <w:top w:w="150" w:type="dxa"/>
              <w:left w:w="300" w:type="dxa"/>
              <w:bottom w:w="150" w:type="dxa"/>
              <w:right w:w="300" w:type="dxa"/>
            </w:tcMar>
            <w:vAlign w:val="center"/>
          </w:tcPr>
          <w:p w:rsidR="004E5F2A" w:rsidRPr="009078A3" w:rsidRDefault="004E5F2A" w:rsidP="009E03FA">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w:t>
            </w:r>
            <w:r w:rsidRPr="009078A3">
              <w:rPr>
                <w:rFonts w:ascii="Times New Roman" w:hAnsi="Times New Roman"/>
                <w:b/>
                <w:lang w:eastAsia="ru-RU"/>
              </w:rPr>
              <w:t>на основе использования возобновляемых источников энергии</w:t>
            </w:r>
            <w:r w:rsidRPr="009078A3">
              <w:rPr>
                <w:rFonts w:ascii="Times New Roman" w:hAnsi="Times New Roman"/>
                <w:sz w:val="20"/>
                <w:szCs w:val="20"/>
                <w:lang w:eastAsia="ru-RU"/>
              </w:rPr>
              <w:t>, объемы которой подтверждены сертификатом, выданным советом рынка, с указанием наименования такого производителя</w:t>
            </w:r>
          </w:p>
        </w:tc>
        <w:tc>
          <w:tcPr>
            <w:tcW w:w="2598" w:type="dxa"/>
            <w:gridSpan w:val="2"/>
            <w:tcBorders>
              <w:right w:val="single" w:sz="6" w:space="0" w:color="E9ECF1"/>
            </w:tcBorders>
            <w:shd w:val="clear" w:color="auto" w:fill="E9ECF1"/>
            <w:tcMar>
              <w:left w:w="300" w:type="dxa"/>
              <w:right w:w="300" w:type="dxa"/>
            </w:tcMar>
            <w:vAlign w:val="center"/>
          </w:tcPr>
          <w:p w:rsidR="004E5F2A" w:rsidRPr="009078A3" w:rsidRDefault="004E5F2A" w:rsidP="00082FEA">
            <w:pPr>
              <w:spacing w:after="0" w:line="240" w:lineRule="auto"/>
            </w:pPr>
            <w:r w:rsidRPr="009078A3">
              <w:rPr>
                <w:b/>
              </w:rPr>
              <w:t>Файл 19 Т</w:t>
            </w:r>
          </w:p>
          <w:p w:rsidR="004E5F2A" w:rsidRPr="009078A3" w:rsidRDefault="004E5F2A" w:rsidP="009E03FA">
            <w:pPr>
              <w:spacing w:after="0" w:line="240" w:lineRule="auto"/>
              <w:rPr>
                <w:rFonts w:ascii="Times New Roman" w:hAnsi="Times New Roman"/>
                <w:color w:val="0000FF"/>
                <w:sz w:val="20"/>
                <w:szCs w:val="20"/>
                <w:lang w:eastAsia="ru-RU"/>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 xml:space="preserve">19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4"/>
                <w:szCs w:val="24"/>
                <w:lang w:eastAsia="ru-RU"/>
              </w:rPr>
            </w:pPr>
            <w:r w:rsidRPr="009078A3">
              <w:rPr>
                <w:rFonts w:ascii="Times New Roman" w:hAnsi="Times New Roman"/>
                <w:sz w:val="24"/>
                <w:szCs w:val="24"/>
                <w:lang w:eastAsia="ru-RU"/>
              </w:rPr>
              <w:t>у</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p>
        </w:tc>
        <w:tc>
          <w:tcPr>
            <w:tcW w:w="5142" w:type="dxa"/>
            <w:shd w:val="clear" w:color="auto" w:fill="FFFFFF"/>
            <w:tcMar>
              <w:top w:w="150" w:type="dxa"/>
              <w:left w:w="300" w:type="dxa"/>
              <w:bottom w:w="150" w:type="dxa"/>
              <w:right w:w="300" w:type="dxa"/>
            </w:tcMar>
            <w:vAlign w:val="center"/>
          </w:tcPr>
          <w:p w:rsidR="004E5F2A" w:rsidRPr="009078A3" w:rsidRDefault="004E5F2A" w:rsidP="00D16047">
            <w:pPr>
              <w:spacing w:after="0" w:line="240" w:lineRule="auto"/>
              <w:rPr>
                <w:rFonts w:ascii="Times New Roman" w:hAnsi="Times New Roman"/>
                <w:bCs/>
                <w:color w:val="000000"/>
                <w:sz w:val="20"/>
                <w:szCs w:val="20"/>
                <w:lang w:eastAsia="ru-RU"/>
              </w:rPr>
            </w:pPr>
            <w:r w:rsidRPr="009078A3">
              <w:rPr>
                <w:rFonts w:ascii="Times New Roman" w:hAnsi="Times New Roman"/>
                <w:sz w:val="20"/>
                <w:szCs w:val="20"/>
                <w:lang w:eastAsia="ru-RU"/>
              </w:rPr>
              <w:t xml:space="preserve">19 у) </w:t>
            </w:r>
            <w:r w:rsidRPr="009078A3">
              <w:rPr>
                <w:rFonts w:ascii="Times New Roman" w:hAnsi="Times New Roman"/>
                <w:bCs/>
                <w:color w:val="000000"/>
                <w:sz w:val="20"/>
                <w:szCs w:val="20"/>
                <w:lang w:eastAsia="ru-RU"/>
              </w:rPr>
              <w:t>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4E5F2A" w:rsidRPr="009078A3" w:rsidRDefault="004E5F2A"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19 У</w:t>
            </w:r>
          </w:p>
          <w:p w:rsidR="004E5F2A" w:rsidRPr="009078A3" w:rsidRDefault="004E5F2A" w:rsidP="007F5D4D">
            <w:pPr>
              <w:spacing w:after="0" w:line="240" w:lineRule="auto"/>
              <w:rPr>
                <w:rFonts w:ascii="Times New Roman" w:hAnsi="Times New Roman"/>
                <w:color w:val="0000FF"/>
                <w:sz w:val="20"/>
                <w:szCs w:val="20"/>
                <w:lang w:eastAsia="ru-RU"/>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28 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а</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B67B15">
            <w:pPr>
              <w:spacing w:after="0" w:line="240" w:lineRule="auto"/>
              <w:rPr>
                <w:rFonts w:ascii="Times New Roman" w:hAnsi="Times New Roman"/>
                <w:b/>
                <w:sz w:val="20"/>
                <w:szCs w:val="20"/>
                <w:lang w:eastAsia="ru-RU"/>
              </w:rPr>
            </w:pPr>
            <w:r w:rsidRPr="009078A3">
              <w:rPr>
                <w:rFonts w:ascii="Times New Roman" w:hAnsi="Times New Roman"/>
                <w:b/>
                <w:sz w:val="20"/>
                <w:szCs w:val="20"/>
                <w:lang w:eastAsia="ru-RU"/>
              </w:rPr>
              <w:t>Инвестиционная программа отсутствует</w:t>
            </w:r>
          </w:p>
          <w:p w:rsidR="004E5F2A" w:rsidRPr="009078A3" w:rsidRDefault="004E5F2A" w:rsidP="007F5D4D">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shd w:val="clear" w:color="auto" w:fill="E9ECF1"/>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б</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2598" w:type="dxa"/>
            <w:gridSpan w:val="2"/>
            <w:tcBorders>
              <w:right w:val="single" w:sz="6" w:space="0" w:color="E9ECF1"/>
            </w:tcBorders>
            <w:shd w:val="clear" w:color="auto" w:fill="E9ECF1"/>
            <w:tcMar>
              <w:left w:w="300" w:type="dxa"/>
              <w:right w:w="300" w:type="dxa"/>
            </w:tcMar>
            <w:vAlign w:val="center"/>
          </w:tcPr>
          <w:p w:rsidR="004E5F2A" w:rsidRPr="009078A3" w:rsidRDefault="004E5F2A" w:rsidP="00082FEA">
            <w:pPr>
              <w:spacing w:after="0" w:line="240" w:lineRule="auto"/>
            </w:pPr>
            <w:r w:rsidRPr="009078A3">
              <w:rPr>
                <w:b/>
              </w:rPr>
              <w:t>Файл 19 А1</w:t>
            </w:r>
          </w:p>
          <w:p w:rsidR="004E5F2A" w:rsidRPr="009078A3" w:rsidRDefault="004E5F2A" w:rsidP="00082FEA">
            <w:pPr>
              <w:spacing w:after="0" w:line="240" w:lineRule="auto"/>
            </w:pPr>
            <w:r w:rsidRPr="009078A3">
              <w:fldChar w:fldCharType="begin"/>
            </w:r>
            <w:r w:rsidRPr="009078A3">
              <w:instrText>HYPERLINK "https://www.epmgroup.ru/ru/assets/uploads/docs/chelyabinsk/raskr/2020/02/19-a-postanovlenie-na-tarif-po-peredache.pdf" \t "_parent"</w:instrText>
            </w:r>
            <w:r w:rsidRPr="009078A3">
              <w:fldChar w:fldCharType="separate"/>
            </w:r>
            <w:r w:rsidRPr="009078A3">
              <w:rPr>
                <w:b/>
              </w:rPr>
              <w:t>Файл 19 А2</w:t>
            </w:r>
          </w:p>
          <w:p w:rsidR="004E5F2A" w:rsidRPr="009078A3" w:rsidRDefault="004E5F2A" w:rsidP="00901A2D">
            <w:pPr>
              <w:spacing w:after="0" w:line="240" w:lineRule="auto"/>
              <w:rPr>
                <w:b/>
                <w:color w:val="0000FF"/>
              </w:rPr>
            </w:pPr>
            <w:r w:rsidRPr="009078A3">
              <w:rPr>
                <w:b/>
                <w:color w:val="0000FF"/>
              </w:rPr>
              <w:t xml:space="preserve"> </w:t>
            </w:r>
            <w:r w:rsidRPr="009078A3">
              <w:fldChar w:fldCharType="end"/>
            </w:r>
          </w:p>
          <w:p w:rsidR="004E5F2A" w:rsidRPr="009078A3" w:rsidRDefault="004E5F2A" w:rsidP="007F5D4D">
            <w:pPr>
              <w:spacing w:after="0" w:line="240" w:lineRule="auto"/>
              <w:rPr>
                <w:rFonts w:ascii="Times New Roman" w:hAnsi="Times New Roman"/>
                <w:sz w:val="20"/>
                <w:szCs w:val="20"/>
                <w:lang w:eastAsia="ru-RU"/>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28 В</w:t>
            </w:r>
          </w:p>
          <w:p w:rsidR="004E5F2A" w:rsidRPr="009078A3" w:rsidRDefault="004E5F2A" w:rsidP="007F5D4D">
            <w:pPr>
              <w:spacing w:after="0" w:line="240" w:lineRule="auto"/>
              <w:rPr>
                <w:rFonts w:ascii="Times New Roman" w:hAnsi="Times New Roman"/>
                <w:b/>
                <w:color w:val="0000FF"/>
                <w:sz w:val="20"/>
                <w:szCs w:val="20"/>
                <w:lang w:eastAsia="ru-RU"/>
              </w:rPr>
            </w:pPr>
          </w:p>
        </w:tc>
      </w:tr>
      <w:tr w:rsidR="004E5F2A" w:rsidRPr="009078A3" w:rsidTr="00A829D5">
        <w:tc>
          <w:tcPr>
            <w:tcW w:w="840" w:type="dxa"/>
            <w:tcBorders>
              <w:left w:val="single" w:sz="6" w:space="0" w:color="E9ECF1"/>
            </w:tcBorders>
            <w:shd w:val="clear" w:color="auto" w:fill="E9ECF1"/>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г</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2598" w:type="dxa"/>
            <w:gridSpan w:val="2"/>
            <w:tcBorders>
              <w:right w:val="single" w:sz="6" w:space="0" w:color="E9ECF1"/>
            </w:tcBorders>
            <w:shd w:val="clear" w:color="auto" w:fill="E9ECF1"/>
            <w:tcMar>
              <w:left w:w="300" w:type="dxa"/>
              <w:right w:w="300" w:type="dxa"/>
            </w:tcMar>
            <w:vAlign w:val="center"/>
          </w:tcPr>
          <w:p w:rsidR="004E5F2A" w:rsidRPr="009078A3" w:rsidRDefault="004E5F2A" w:rsidP="00082FEA">
            <w:pPr>
              <w:spacing w:after="0" w:line="240" w:lineRule="auto"/>
            </w:pPr>
            <w:r w:rsidRPr="009078A3">
              <w:rPr>
                <w:b/>
              </w:rPr>
              <w:t>Файл 28 Г</w:t>
            </w:r>
          </w:p>
          <w:p w:rsidR="004E5F2A" w:rsidRPr="009078A3" w:rsidRDefault="004E5F2A" w:rsidP="007F5D4D">
            <w:pPr>
              <w:spacing w:after="0" w:line="240" w:lineRule="auto"/>
              <w:rPr>
                <w:rFonts w:ascii="Times New Roman" w:hAnsi="Times New Roman"/>
                <w:b/>
                <w:color w:val="0000FF"/>
                <w:sz w:val="20"/>
                <w:szCs w:val="20"/>
                <w:lang w:eastAsia="ru-RU"/>
              </w:rPr>
            </w:pPr>
          </w:p>
        </w:tc>
      </w:tr>
      <w:tr w:rsidR="004E5F2A" w:rsidRPr="009078A3" w:rsidTr="00A829D5">
        <w:tc>
          <w:tcPr>
            <w:tcW w:w="840" w:type="dxa"/>
            <w:tcBorders>
              <w:left w:val="single" w:sz="6" w:space="0" w:color="E9ECF1"/>
            </w:tcBorders>
            <w:shd w:val="clear" w:color="auto" w:fill="FFFFFF"/>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д</w:t>
            </w:r>
          </w:p>
        </w:tc>
        <w:tc>
          <w:tcPr>
            <w:tcW w:w="3780" w:type="dxa"/>
            <w:shd w:val="clear" w:color="auto" w:fill="FFFFFF"/>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FFFFFF"/>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2598" w:type="dxa"/>
            <w:gridSpan w:val="2"/>
            <w:tcBorders>
              <w:right w:val="single" w:sz="6" w:space="0" w:color="E9ECF1"/>
            </w:tcBorders>
            <w:shd w:val="clear" w:color="auto" w:fill="FFFFFF"/>
            <w:tcMar>
              <w:left w:w="300" w:type="dxa"/>
              <w:right w:w="300" w:type="dxa"/>
            </w:tcMar>
            <w:vAlign w:val="center"/>
          </w:tcPr>
          <w:p w:rsidR="004E5F2A" w:rsidRPr="009078A3" w:rsidRDefault="004E5F2A" w:rsidP="00082FEA">
            <w:pPr>
              <w:spacing w:after="0" w:line="240" w:lineRule="auto"/>
            </w:pPr>
            <w:r w:rsidRPr="009078A3">
              <w:rPr>
                <w:b/>
              </w:rPr>
              <w:t>Файл 28 Д</w:t>
            </w:r>
          </w:p>
          <w:p w:rsidR="004E5F2A" w:rsidRPr="009078A3" w:rsidRDefault="004E5F2A" w:rsidP="007F5D4D">
            <w:pPr>
              <w:spacing w:after="0" w:line="240" w:lineRule="auto"/>
              <w:rPr>
                <w:rFonts w:ascii="Times New Roman" w:hAnsi="Times New Roman"/>
                <w:b/>
                <w:color w:val="0000FF"/>
                <w:sz w:val="20"/>
                <w:szCs w:val="20"/>
                <w:lang w:eastAsia="ru-RU"/>
              </w:rPr>
            </w:pPr>
          </w:p>
        </w:tc>
      </w:tr>
      <w:tr w:rsidR="004E5F2A" w:rsidRPr="0072286D" w:rsidTr="00A829D5">
        <w:tc>
          <w:tcPr>
            <w:tcW w:w="840" w:type="dxa"/>
            <w:tcBorders>
              <w:left w:val="single" w:sz="6" w:space="0" w:color="E9ECF1"/>
            </w:tcBorders>
            <w:shd w:val="clear" w:color="auto" w:fill="E9ECF1"/>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w:t>
            </w:r>
          </w:p>
        </w:tc>
        <w:tc>
          <w:tcPr>
            <w:tcW w:w="3780" w:type="dxa"/>
            <w:shd w:val="clear" w:color="auto" w:fill="E9ECF1"/>
            <w:tcMar>
              <w:top w:w="57" w:type="dxa"/>
              <w:left w:w="57" w:type="dxa"/>
              <w:bottom w:w="57" w:type="dxa"/>
              <w:right w:w="57"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 </w:t>
            </w:r>
          </w:p>
        </w:tc>
        <w:tc>
          <w:tcPr>
            <w:tcW w:w="5142" w:type="dxa"/>
            <w:shd w:val="clear" w:color="auto" w:fill="E9ECF1"/>
            <w:tcMar>
              <w:top w:w="150" w:type="dxa"/>
              <w:left w:w="300" w:type="dxa"/>
              <w:bottom w:w="150" w:type="dxa"/>
              <w:right w:w="300" w:type="dxa"/>
            </w:tcMar>
            <w:vAlign w:val="center"/>
          </w:tcPr>
          <w:p w:rsidR="004E5F2A" w:rsidRPr="009078A3" w:rsidRDefault="004E5F2A" w:rsidP="007F5D4D">
            <w:pPr>
              <w:spacing w:after="0" w:line="240" w:lineRule="auto"/>
              <w:rPr>
                <w:rFonts w:ascii="Times New Roman" w:hAnsi="Times New Roman"/>
                <w:sz w:val="20"/>
                <w:szCs w:val="20"/>
                <w:lang w:eastAsia="ru-RU"/>
              </w:rPr>
            </w:pPr>
            <w:r w:rsidRPr="009078A3">
              <w:rPr>
                <w:rFonts w:ascii="Times New Roman" w:hAnsi="Times New Roman"/>
                <w:sz w:val="20"/>
                <w:szCs w:val="20"/>
                <w:lang w:eastAsia="ru-RU"/>
              </w:rPr>
              <w:t>е) информацию о поданных заявках на технологическое присоединение за текущий год по форме согласно приложению N 5.</w:t>
            </w:r>
          </w:p>
        </w:tc>
        <w:tc>
          <w:tcPr>
            <w:tcW w:w="2598" w:type="dxa"/>
            <w:gridSpan w:val="2"/>
            <w:tcBorders>
              <w:right w:val="single" w:sz="6" w:space="0" w:color="E9ECF1"/>
            </w:tcBorders>
            <w:shd w:val="clear" w:color="auto" w:fill="E9ECF1"/>
            <w:tcMar>
              <w:left w:w="300" w:type="dxa"/>
              <w:right w:w="300" w:type="dxa"/>
            </w:tcMar>
            <w:vAlign w:val="center"/>
          </w:tcPr>
          <w:p w:rsidR="004E5F2A" w:rsidRDefault="004E5F2A" w:rsidP="00082FEA">
            <w:pPr>
              <w:spacing w:after="0" w:line="240" w:lineRule="auto"/>
            </w:pPr>
            <w:r w:rsidRPr="009078A3">
              <w:rPr>
                <w:b/>
              </w:rPr>
              <w:t>Файл 28 Е</w:t>
            </w:r>
          </w:p>
          <w:p w:rsidR="004E5F2A" w:rsidRPr="004B5CE9" w:rsidRDefault="004E5F2A" w:rsidP="007F5D4D">
            <w:pPr>
              <w:spacing w:after="0" w:line="240" w:lineRule="auto"/>
              <w:rPr>
                <w:rFonts w:ascii="Times New Roman" w:hAnsi="Times New Roman"/>
                <w:b/>
                <w:color w:val="0000FF"/>
                <w:sz w:val="20"/>
                <w:szCs w:val="20"/>
                <w:lang w:eastAsia="ru-RU"/>
              </w:rPr>
            </w:pPr>
          </w:p>
        </w:tc>
      </w:tr>
    </w:tbl>
    <w:p w:rsidR="004E5F2A" w:rsidRDefault="004E5F2A">
      <w:bookmarkStart w:id="0" w:name="_GoBack"/>
      <w:bookmarkEnd w:id="0"/>
    </w:p>
    <w:sectPr w:rsidR="004E5F2A" w:rsidSect="007F5D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D"/>
    <w:rsid w:val="00016B73"/>
    <w:rsid w:val="00024EA5"/>
    <w:rsid w:val="0002609E"/>
    <w:rsid w:val="00036B11"/>
    <w:rsid w:val="00077F07"/>
    <w:rsid w:val="00082FEA"/>
    <w:rsid w:val="0009641C"/>
    <w:rsid w:val="000B33C8"/>
    <w:rsid w:val="000D2B55"/>
    <w:rsid w:val="000D2DA2"/>
    <w:rsid w:val="000E117D"/>
    <w:rsid w:val="000F1889"/>
    <w:rsid w:val="000F2D41"/>
    <w:rsid w:val="000F7826"/>
    <w:rsid w:val="00101AE3"/>
    <w:rsid w:val="00105864"/>
    <w:rsid w:val="00122414"/>
    <w:rsid w:val="00125EBE"/>
    <w:rsid w:val="00152ACD"/>
    <w:rsid w:val="00162446"/>
    <w:rsid w:val="001631F8"/>
    <w:rsid w:val="0017211F"/>
    <w:rsid w:val="0017443B"/>
    <w:rsid w:val="001961E4"/>
    <w:rsid w:val="001C688B"/>
    <w:rsid w:val="001D226E"/>
    <w:rsid w:val="001D3586"/>
    <w:rsid w:val="001D6A45"/>
    <w:rsid w:val="0020263D"/>
    <w:rsid w:val="00212072"/>
    <w:rsid w:val="00216738"/>
    <w:rsid w:val="00224344"/>
    <w:rsid w:val="00225D89"/>
    <w:rsid w:val="00227D62"/>
    <w:rsid w:val="00242053"/>
    <w:rsid w:val="00254265"/>
    <w:rsid w:val="0025456C"/>
    <w:rsid w:val="002570CB"/>
    <w:rsid w:val="0027415A"/>
    <w:rsid w:val="002837CE"/>
    <w:rsid w:val="002944D6"/>
    <w:rsid w:val="002A4D37"/>
    <w:rsid w:val="002B3F1B"/>
    <w:rsid w:val="002B6F71"/>
    <w:rsid w:val="002E51FC"/>
    <w:rsid w:val="002F21B8"/>
    <w:rsid w:val="002F2BC3"/>
    <w:rsid w:val="00300748"/>
    <w:rsid w:val="0030082C"/>
    <w:rsid w:val="003216A3"/>
    <w:rsid w:val="00350C6E"/>
    <w:rsid w:val="00354EA5"/>
    <w:rsid w:val="00355EA9"/>
    <w:rsid w:val="00392D37"/>
    <w:rsid w:val="0039568E"/>
    <w:rsid w:val="003A4D4F"/>
    <w:rsid w:val="003B227C"/>
    <w:rsid w:val="003B6B33"/>
    <w:rsid w:val="003C6A06"/>
    <w:rsid w:val="003D2EEC"/>
    <w:rsid w:val="003E766B"/>
    <w:rsid w:val="00421198"/>
    <w:rsid w:val="004261EE"/>
    <w:rsid w:val="00442E21"/>
    <w:rsid w:val="00443EBE"/>
    <w:rsid w:val="0046618C"/>
    <w:rsid w:val="004679CA"/>
    <w:rsid w:val="00471D79"/>
    <w:rsid w:val="004732BF"/>
    <w:rsid w:val="00473BF1"/>
    <w:rsid w:val="004851FC"/>
    <w:rsid w:val="004A3B38"/>
    <w:rsid w:val="004B1025"/>
    <w:rsid w:val="004B27D3"/>
    <w:rsid w:val="004B37B3"/>
    <w:rsid w:val="004B5CE9"/>
    <w:rsid w:val="004C1D1B"/>
    <w:rsid w:val="004C2C3B"/>
    <w:rsid w:val="004C4821"/>
    <w:rsid w:val="004E5F2A"/>
    <w:rsid w:val="004F548D"/>
    <w:rsid w:val="00516C10"/>
    <w:rsid w:val="00520374"/>
    <w:rsid w:val="00544F15"/>
    <w:rsid w:val="005479ED"/>
    <w:rsid w:val="00556F4F"/>
    <w:rsid w:val="00561E94"/>
    <w:rsid w:val="00577AC5"/>
    <w:rsid w:val="005B233E"/>
    <w:rsid w:val="005D1A72"/>
    <w:rsid w:val="005D4237"/>
    <w:rsid w:val="005E00D9"/>
    <w:rsid w:val="005F5233"/>
    <w:rsid w:val="0060101F"/>
    <w:rsid w:val="0060557D"/>
    <w:rsid w:val="0060638E"/>
    <w:rsid w:val="0060683C"/>
    <w:rsid w:val="0062609B"/>
    <w:rsid w:val="00627190"/>
    <w:rsid w:val="00630396"/>
    <w:rsid w:val="006366B7"/>
    <w:rsid w:val="00645A9E"/>
    <w:rsid w:val="00677000"/>
    <w:rsid w:val="006842F3"/>
    <w:rsid w:val="00697D98"/>
    <w:rsid w:val="006C14FE"/>
    <w:rsid w:val="006C783A"/>
    <w:rsid w:val="006D6D17"/>
    <w:rsid w:val="006E137D"/>
    <w:rsid w:val="0072286D"/>
    <w:rsid w:val="00723E71"/>
    <w:rsid w:val="00730094"/>
    <w:rsid w:val="00730F4E"/>
    <w:rsid w:val="00731AE1"/>
    <w:rsid w:val="00747215"/>
    <w:rsid w:val="0075537B"/>
    <w:rsid w:val="00772BFF"/>
    <w:rsid w:val="007A3951"/>
    <w:rsid w:val="007A3E92"/>
    <w:rsid w:val="007A6A5F"/>
    <w:rsid w:val="007F5D4D"/>
    <w:rsid w:val="00814B18"/>
    <w:rsid w:val="008157CD"/>
    <w:rsid w:val="00826B46"/>
    <w:rsid w:val="00827245"/>
    <w:rsid w:val="0087201D"/>
    <w:rsid w:val="0087511A"/>
    <w:rsid w:val="008857B3"/>
    <w:rsid w:val="0089625D"/>
    <w:rsid w:val="008D7982"/>
    <w:rsid w:val="008E546F"/>
    <w:rsid w:val="008E580D"/>
    <w:rsid w:val="008F1D2A"/>
    <w:rsid w:val="008F4748"/>
    <w:rsid w:val="00901A2D"/>
    <w:rsid w:val="009064EC"/>
    <w:rsid w:val="009078A3"/>
    <w:rsid w:val="00930874"/>
    <w:rsid w:val="00934654"/>
    <w:rsid w:val="0093547F"/>
    <w:rsid w:val="00937A65"/>
    <w:rsid w:val="00946642"/>
    <w:rsid w:val="0095121C"/>
    <w:rsid w:val="0096768B"/>
    <w:rsid w:val="009E03FA"/>
    <w:rsid w:val="00A026F9"/>
    <w:rsid w:val="00A02FE6"/>
    <w:rsid w:val="00A06932"/>
    <w:rsid w:val="00A11897"/>
    <w:rsid w:val="00A128C7"/>
    <w:rsid w:val="00A35C0B"/>
    <w:rsid w:val="00A365E3"/>
    <w:rsid w:val="00A37A51"/>
    <w:rsid w:val="00A427D9"/>
    <w:rsid w:val="00A62C0F"/>
    <w:rsid w:val="00A829D5"/>
    <w:rsid w:val="00A86135"/>
    <w:rsid w:val="00AB4C21"/>
    <w:rsid w:val="00AC519B"/>
    <w:rsid w:val="00AC78B9"/>
    <w:rsid w:val="00AD04A4"/>
    <w:rsid w:val="00AD33B4"/>
    <w:rsid w:val="00AF7457"/>
    <w:rsid w:val="00B022F0"/>
    <w:rsid w:val="00B07DBB"/>
    <w:rsid w:val="00B21A81"/>
    <w:rsid w:val="00B24E1B"/>
    <w:rsid w:val="00B509A2"/>
    <w:rsid w:val="00B67B15"/>
    <w:rsid w:val="00B702FC"/>
    <w:rsid w:val="00B7282C"/>
    <w:rsid w:val="00B72DE8"/>
    <w:rsid w:val="00B730AD"/>
    <w:rsid w:val="00BA1CBB"/>
    <w:rsid w:val="00BA63FB"/>
    <w:rsid w:val="00BD4D0B"/>
    <w:rsid w:val="00BF56DF"/>
    <w:rsid w:val="00BF7E63"/>
    <w:rsid w:val="00C21457"/>
    <w:rsid w:val="00C35EF7"/>
    <w:rsid w:val="00C42E8A"/>
    <w:rsid w:val="00C45536"/>
    <w:rsid w:val="00C53E0B"/>
    <w:rsid w:val="00C56305"/>
    <w:rsid w:val="00C729D5"/>
    <w:rsid w:val="00C74CDB"/>
    <w:rsid w:val="00C80632"/>
    <w:rsid w:val="00CA467E"/>
    <w:rsid w:val="00CC0C7F"/>
    <w:rsid w:val="00CC3043"/>
    <w:rsid w:val="00CF1B6E"/>
    <w:rsid w:val="00D00B2A"/>
    <w:rsid w:val="00D04551"/>
    <w:rsid w:val="00D16047"/>
    <w:rsid w:val="00D168FC"/>
    <w:rsid w:val="00D31923"/>
    <w:rsid w:val="00D370BC"/>
    <w:rsid w:val="00D3797D"/>
    <w:rsid w:val="00D37ACB"/>
    <w:rsid w:val="00D46109"/>
    <w:rsid w:val="00D57410"/>
    <w:rsid w:val="00D769F4"/>
    <w:rsid w:val="00DC3EB9"/>
    <w:rsid w:val="00DD315D"/>
    <w:rsid w:val="00DD3FA7"/>
    <w:rsid w:val="00DE528D"/>
    <w:rsid w:val="00DF513A"/>
    <w:rsid w:val="00DF6481"/>
    <w:rsid w:val="00DF6B2F"/>
    <w:rsid w:val="00E1323E"/>
    <w:rsid w:val="00E245A2"/>
    <w:rsid w:val="00E33E7A"/>
    <w:rsid w:val="00E40E64"/>
    <w:rsid w:val="00E45918"/>
    <w:rsid w:val="00E5409C"/>
    <w:rsid w:val="00E54322"/>
    <w:rsid w:val="00E65D30"/>
    <w:rsid w:val="00E7185B"/>
    <w:rsid w:val="00E745B1"/>
    <w:rsid w:val="00E802C0"/>
    <w:rsid w:val="00E83C92"/>
    <w:rsid w:val="00E9472B"/>
    <w:rsid w:val="00EA216C"/>
    <w:rsid w:val="00EB2E3F"/>
    <w:rsid w:val="00EC143E"/>
    <w:rsid w:val="00EC20DA"/>
    <w:rsid w:val="00EC5678"/>
    <w:rsid w:val="00EC6A84"/>
    <w:rsid w:val="00EE46B3"/>
    <w:rsid w:val="00EF6E68"/>
    <w:rsid w:val="00F25270"/>
    <w:rsid w:val="00F303DB"/>
    <w:rsid w:val="00F33849"/>
    <w:rsid w:val="00F409A4"/>
    <w:rsid w:val="00F449BD"/>
    <w:rsid w:val="00F558E3"/>
    <w:rsid w:val="00F81ABA"/>
    <w:rsid w:val="00F835B4"/>
    <w:rsid w:val="00FA226A"/>
    <w:rsid w:val="00FB0A63"/>
    <w:rsid w:val="00FB33A0"/>
    <w:rsid w:val="00FC2F09"/>
    <w:rsid w:val="00FD034E"/>
    <w:rsid w:val="00FE6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5678"/>
    <w:rPr>
      <w:rFonts w:cs="Times New Roman"/>
      <w:color w:val="0000FF"/>
      <w:u w:val="single"/>
    </w:rPr>
  </w:style>
  <w:style w:type="character" w:styleId="FollowedHyperlink">
    <w:name w:val="FollowedHyperlink"/>
    <w:basedOn w:val="DefaultParagraphFont"/>
    <w:uiPriority w:val="99"/>
    <w:rsid w:val="00EC567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5543593">
      <w:marLeft w:val="0"/>
      <w:marRight w:val="0"/>
      <w:marTop w:val="0"/>
      <w:marBottom w:val="0"/>
      <w:divBdr>
        <w:top w:val="none" w:sz="0" w:space="0" w:color="auto"/>
        <w:left w:val="none" w:sz="0" w:space="0" w:color="auto"/>
        <w:bottom w:val="none" w:sz="0" w:space="0" w:color="auto"/>
        <w:right w:val="none" w:sz="0" w:space="0" w:color="auto"/>
      </w:divBdr>
      <w:divsChild>
        <w:div w:id="8554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19</Pages>
  <Words>5278</Words>
  <Characters>30090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"ЭПМ-ЧЭЗ"</dc:title>
  <dc:subject/>
  <dc:creator>Михаил Николаевич Толстов</dc:creator>
  <cp:keywords/>
  <dc:description/>
  <cp:lastModifiedBy>tolstomn</cp:lastModifiedBy>
  <cp:revision>7</cp:revision>
  <dcterms:created xsi:type="dcterms:W3CDTF">2022-05-24T05:11:00Z</dcterms:created>
  <dcterms:modified xsi:type="dcterms:W3CDTF">2023-02-27T07:39:00Z</dcterms:modified>
</cp:coreProperties>
</file>