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225" w:after="225"/>
        <w:ind w:left="0" w:hanging="0"/>
        <w:outlineLvl w:val="1"/>
        <w:rPr>
          <w:rFonts w:ascii="Arial" w:hAnsi="Arial" w:cs="Arial"/>
          <w:b/>
          <w:b/>
          <w:bCs/>
          <w:caps/>
          <w:color w:val="3A4551"/>
          <w:sz w:val="40"/>
          <w:szCs w:val="40"/>
          <w:lang w:eastAsia="ru-RU"/>
        </w:rPr>
      </w:pPr>
      <w:r>
        <w:rPr>
          <w:rFonts w:cs="Arial" w:ascii="Arial" w:hAnsi="Arial"/>
          <w:b/>
          <w:bCs/>
          <w:caps/>
          <w:color w:val="3A4551"/>
          <w:sz w:val="40"/>
          <w:szCs w:val="40"/>
          <w:lang w:eastAsia="ru-RU"/>
        </w:rPr>
        <w:t>АО "ФНПЦ "ПО "Старт" им. м.в. пРОЦЕНКО".</w:t>
      </w:r>
    </w:p>
    <w:p>
      <w:pPr>
        <w:pStyle w:val="Normal"/>
        <w:numPr>
          <w:ilvl w:val="0"/>
          <w:numId w:val="0"/>
        </w:numPr>
        <w:spacing w:lineRule="auto" w:line="240" w:before="225" w:after="225"/>
        <w:ind w:left="0" w:hanging="0"/>
        <w:outlineLvl w:val="1"/>
        <w:rPr>
          <w:rFonts w:ascii="Arial" w:hAnsi="Arial" w:cs="Arial"/>
          <w:b/>
          <w:b/>
          <w:bCs/>
          <w:caps/>
          <w:color w:val="3A4551"/>
          <w:sz w:val="40"/>
          <w:szCs w:val="40"/>
          <w:lang w:eastAsia="ru-RU"/>
        </w:rPr>
      </w:pPr>
      <w:r>
        <w:rPr>
          <w:rFonts w:cs="Arial" w:ascii="Arial" w:hAnsi="Arial"/>
          <w:b/>
          <w:bCs/>
          <w:caps/>
          <w:color w:val="3A4551"/>
          <w:sz w:val="40"/>
          <w:szCs w:val="40"/>
          <w:lang w:eastAsia="ru-RU"/>
        </w:rPr>
        <w:t>РАСКРЫТИЕ ИНФОРМАЦИИ В СООТВЕТСТВИИ С ПОСТАНОВЛЕНИЕМ ПРАВИТЕЛЬСТВА РФ ОТ 21.01.2004Г. №24.</w:t>
      </w:r>
    </w:p>
    <w:p>
      <w:pPr>
        <w:pStyle w:val="Normal"/>
        <w:numPr>
          <w:ilvl w:val="0"/>
          <w:numId w:val="0"/>
        </w:numPr>
        <w:spacing w:lineRule="auto" w:line="240" w:before="225" w:after="225"/>
        <w:ind w:left="0" w:hanging="0"/>
        <w:outlineLvl w:val="2"/>
        <w:rPr>
          <w:rFonts w:ascii="Arial" w:hAnsi="Arial" w:cs="Arial"/>
          <w:b/>
          <w:b/>
          <w:bCs/>
          <w:color w:val="1E1E1E"/>
          <w:sz w:val="30"/>
          <w:szCs w:val="30"/>
          <w:lang w:eastAsia="ru-RU"/>
        </w:rPr>
      </w:pPr>
      <w:r>
        <w:rPr>
          <w:rFonts w:cs="Arial" w:ascii="Arial" w:hAnsi="Arial"/>
          <w:b/>
          <w:bCs/>
          <w:color w:val="1E1E1E"/>
          <w:sz w:val="30"/>
          <w:szCs w:val="30"/>
          <w:lang w:eastAsia="ru-RU"/>
        </w:rPr>
        <w:t>Раскрытие информации 2024 год:</w:t>
      </w:r>
    </w:p>
    <w:tbl>
      <w:tblPr>
        <w:tblW w:w="14700" w:type="dxa"/>
        <w:jc w:val="left"/>
        <w:tblInd w:w="300" w:type="dxa"/>
        <w:tblLayout w:type="fixed"/>
        <w:tblCellMar>
          <w:top w:w="150" w:type="dxa"/>
          <w:left w:w="300" w:type="dxa"/>
          <w:bottom w:w="150" w:type="dxa"/>
          <w:right w:w="300" w:type="dxa"/>
        </w:tblCellMar>
        <w:tblLook w:val="00a0"/>
      </w:tblPr>
      <w:tblGrid>
        <w:gridCol w:w="839"/>
        <w:gridCol w:w="1261"/>
        <w:gridCol w:w="1079"/>
        <w:gridCol w:w="3781"/>
        <w:gridCol w:w="5142"/>
        <w:gridCol w:w="78"/>
        <w:gridCol w:w="2519"/>
      </w:tblGrid>
      <w:tr>
        <w:trPr/>
        <w:tc>
          <w:tcPr>
            <w:tcW w:w="3179" w:type="dxa"/>
            <w:gridSpan w:val="3"/>
            <w:tcBorders>
              <w:top w:val="single" w:sz="6" w:space="0" w:color="FFFFFF"/>
              <w:right w:val="single" w:sz="18" w:space="0" w:color="FFFFFF"/>
            </w:tcBorders>
            <w:shd w:color="auto" w:fill="FBC90B" w:val="clear"/>
            <w:vAlign w:val="center"/>
          </w:tcPr>
          <w:p>
            <w:pPr>
              <w:pStyle w:val="Normal"/>
              <w:widowControl w:val="false"/>
              <w:spacing w:lineRule="auto" w:line="240" w:before="0" w:after="0"/>
              <w:rPr>
                <w:rFonts w:ascii="Times New Roman" w:hAnsi="Times New Roman"/>
                <w:sz w:val="21"/>
                <w:szCs w:val="21"/>
                <w:lang w:eastAsia="ru-RU"/>
              </w:rPr>
            </w:pPr>
            <w:r>
              <w:rPr>
                <w:rFonts w:cs="Arial" w:ascii="Arial" w:hAnsi="Arial"/>
                <w:color w:val="1E1E1E"/>
                <w:sz w:val="24"/>
                <w:szCs w:val="24"/>
                <w:lang w:eastAsia="ru-RU"/>
              </w:rPr>
              <w:t> </w:t>
            </w:r>
            <w:r>
              <w:rPr>
                <w:rFonts w:ascii="Times New Roman" w:hAnsi="Times New Roman"/>
                <w:sz w:val="21"/>
                <w:szCs w:val="21"/>
                <w:lang w:eastAsia="ru-RU"/>
              </w:rPr>
              <w:t>Постановление №2</w:t>
            </w:r>
          </w:p>
        </w:tc>
        <w:tc>
          <w:tcPr>
            <w:tcW w:w="3781" w:type="dxa"/>
            <w:vMerge w:val="restart"/>
            <w:tcBorders>
              <w:top w:val="single" w:sz="6" w:space="0" w:color="FFFFFF"/>
              <w:right w:val="single" w:sz="18" w:space="0" w:color="FFFFFF"/>
            </w:tcBorders>
            <w:shd w:color="auto" w:fill="FBC90B" w:val="clear"/>
            <w:vAlign w:val="center"/>
          </w:tcPr>
          <w:p>
            <w:pPr>
              <w:pStyle w:val="Normal"/>
              <w:widowControl w:val="false"/>
              <w:spacing w:lineRule="auto" w:line="240" w:before="0" w:after="0"/>
              <w:jc w:val="center"/>
              <w:rPr>
                <w:rFonts w:ascii="Times New Roman" w:hAnsi="Times New Roman"/>
                <w:sz w:val="21"/>
                <w:szCs w:val="21"/>
                <w:lang w:eastAsia="ru-RU"/>
              </w:rPr>
            </w:pPr>
            <w:r>
              <w:rPr>
                <w:rFonts w:ascii="Times New Roman" w:hAnsi="Times New Roman"/>
                <w:sz w:val="21"/>
                <w:szCs w:val="21"/>
                <w:lang w:eastAsia="ru-RU"/>
              </w:rPr>
              <w:t>Периодичность и срок раскрытия информации</w:t>
            </w:r>
          </w:p>
        </w:tc>
        <w:tc>
          <w:tcPr>
            <w:tcW w:w="5220" w:type="dxa"/>
            <w:gridSpan w:val="2"/>
            <w:vMerge w:val="restart"/>
            <w:tcBorders>
              <w:top w:val="single" w:sz="6" w:space="0" w:color="FFFFFF"/>
              <w:right w:val="single" w:sz="18" w:space="0" w:color="FFFFFF"/>
            </w:tcBorders>
            <w:shd w:color="auto" w:fill="FBC90B" w:val="clear"/>
            <w:vAlign w:val="center"/>
          </w:tcPr>
          <w:p>
            <w:pPr>
              <w:pStyle w:val="Normal"/>
              <w:widowControl w:val="false"/>
              <w:spacing w:lineRule="auto" w:line="240" w:before="0" w:after="0"/>
              <w:jc w:val="center"/>
              <w:rPr>
                <w:rFonts w:ascii="Times New Roman" w:hAnsi="Times New Roman"/>
                <w:sz w:val="21"/>
                <w:szCs w:val="21"/>
                <w:lang w:eastAsia="ru-RU"/>
              </w:rPr>
            </w:pPr>
            <w:r>
              <w:rPr>
                <w:rFonts w:ascii="Times New Roman" w:hAnsi="Times New Roman"/>
                <w:sz w:val="21"/>
                <w:szCs w:val="21"/>
                <w:lang w:eastAsia="ru-RU"/>
              </w:rPr>
              <w:t>Содержание</w:t>
            </w:r>
          </w:p>
        </w:tc>
        <w:tc>
          <w:tcPr>
            <w:tcW w:w="2519" w:type="dxa"/>
            <w:vMerge w:val="restart"/>
            <w:tcBorders>
              <w:top w:val="single" w:sz="6" w:space="0" w:color="FFFFFF"/>
            </w:tcBorders>
            <w:shd w:color="auto" w:fill="FBC90B" w:val="clear"/>
            <w:vAlign w:val="center"/>
          </w:tcPr>
          <w:p>
            <w:pPr>
              <w:pStyle w:val="Normal"/>
              <w:widowControl w:val="false"/>
              <w:spacing w:lineRule="auto" w:line="240" w:before="0" w:after="0"/>
              <w:jc w:val="center"/>
              <w:rPr>
                <w:rFonts w:ascii="Times New Roman" w:hAnsi="Times New Roman"/>
                <w:sz w:val="21"/>
                <w:szCs w:val="21"/>
                <w:lang w:eastAsia="ru-RU"/>
              </w:rPr>
            </w:pPr>
            <w:r>
              <w:rPr>
                <w:rFonts w:ascii="Times New Roman" w:hAnsi="Times New Roman"/>
                <w:sz w:val="21"/>
                <w:szCs w:val="21"/>
                <w:lang w:eastAsia="ru-RU"/>
              </w:rPr>
              <w:t>Ссылка для скачивания документа</w:t>
            </w:r>
          </w:p>
        </w:tc>
      </w:tr>
      <w:tr>
        <w:trPr/>
        <w:tc>
          <w:tcPr>
            <w:tcW w:w="839" w:type="dxa"/>
            <w:tcBorders>
              <w:top w:val="single" w:sz="6" w:space="0" w:color="FFFFFF"/>
              <w:right w:val="single" w:sz="18" w:space="0" w:color="FFFFFF"/>
            </w:tcBorders>
            <w:shd w:color="auto" w:fill="FBC90B" w:val="clear"/>
            <w:tcMar>
              <w:top w:w="57" w:type="dxa"/>
              <w:left w:w="57" w:type="dxa"/>
              <w:bottom w:w="57" w:type="dxa"/>
              <w:right w:w="57" w:type="dxa"/>
            </w:tcMar>
            <w:vAlign w:val="center"/>
          </w:tcPr>
          <w:p>
            <w:pPr>
              <w:pStyle w:val="Normal"/>
              <w:widowControl w:val="false"/>
              <w:spacing w:lineRule="auto" w:line="240" w:before="0" w:after="0"/>
              <w:jc w:val="center"/>
              <w:rPr>
                <w:rFonts w:ascii="Times New Roman" w:hAnsi="Times New Roman"/>
                <w:sz w:val="21"/>
                <w:szCs w:val="21"/>
                <w:lang w:eastAsia="ru-RU"/>
              </w:rPr>
            </w:pPr>
            <w:r>
              <w:rPr>
                <w:rFonts w:ascii="Times New Roman" w:hAnsi="Times New Roman"/>
                <w:sz w:val="21"/>
                <w:szCs w:val="21"/>
                <w:lang w:eastAsia="ru-RU"/>
              </w:rPr>
              <w:t>Пункт</w:t>
            </w:r>
          </w:p>
        </w:tc>
        <w:tc>
          <w:tcPr>
            <w:tcW w:w="1261" w:type="dxa"/>
            <w:tcBorders>
              <w:top w:val="single" w:sz="6" w:space="0" w:color="FFFFFF"/>
              <w:right w:val="single" w:sz="18" w:space="0" w:color="FFFFFF"/>
            </w:tcBorders>
            <w:shd w:color="auto" w:fill="FBC90B" w:val="clear"/>
            <w:tcMar>
              <w:top w:w="57" w:type="dxa"/>
              <w:left w:w="57" w:type="dxa"/>
              <w:bottom w:w="57" w:type="dxa"/>
              <w:right w:w="57" w:type="dxa"/>
            </w:tcMar>
            <w:vAlign w:val="center"/>
          </w:tcPr>
          <w:p>
            <w:pPr>
              <w:pStyle w:val="Normal"/>
              <w:widowControl w:val="false"/>
              <w:spacing w:lineRule="auto" w:line="240" w:before="0" w:after="0"/>
              <w:jc w:val="center"/>
              <w:rPr>
                <w:rFonts w:ascii="Times New Roman" w:hAnsi="Times New Roman"/>
                <w:sz w:val="21"/>
                <w:szCs w:val="21"/>
                <w:lang w:eastAsia="ru-RU"/>
              </w:rPr>
            </w:pPr>
            <w:r>
              <w:rPr>
                <w:rFonts w:ascii="Times New Roman" w:hAnsi="Times New Roman"/>
                <w:sz w:val="21"/>
                <w:szCs w:val="21"/>
                <w:lang w:eastAsia="ru-RU"/>
              </w:rPr>
              <w:t>Подпункт</w:t>
            </w:r>
          </w:p>
        </w:tc>
        <w:tc>
          <w:tcPr>
            <w:tcW w:w="1079" w:type="dxa"/>
            <w:tcBorders>
              <w:top w:val="single" w:sz="6" w:space="0" w:color="FFFFFF"/>
            </w:tcBorders>
            <w:shd w:color="auto" w:fill="FBC90B" w:val="clear"/>
            <w:tcMar>
              <w:top w:w="57" w:type="dxa"/>
              <w:left w:w="57" w:type="dxa"/>
              <w:bottom w:w="57" w:type="dxa"/>
              <w:right w:w="57" w:type="dxa"/>
            </w:tcMar>
            <w:vAlign w:val="center"/>
          </w:tcPr>
          <w:p>
            <w:pPr>
              <w:pStyle w:val="Normal"/>
              <w:widowControl w:val="false"/>
              <w:spacing w:lineRule="auto" w:line="240" w:before="0" w:after="0"/>
              <w:jc w:val="center"/>
              <w:rPr>
                <w:rFonts w:ascii="Times New Roman" w:hAnsi="Times New Roman"/>
                <w:sz w:val="21"/>
                <w:szCs w:val="21"/>
                <w:lang w:eastAsia="ru-RU"/>
              </w:rPr>
            </w:pPr>
            <w:r>
              <w:rPr>
                <w:rFonts w:ascii="Times New Roman" w:hAnsi="Times New Roman"/>
                <w:sz w:val="21"/>
                <w:szCs w:val="21"/>
                <w:lang w:eastAsia="ru-RU"/>
              </w:rPr>
              <w:t>Абзац</w:t>
            </w:r>
          </w:p>
        </w:tc>
        <w:tc>
          <w:tcPr>
            <w:tcW w:w="3781" w:type="dxa"/>
            <w:vMerge w:val="continue"/>
            <w:tcBorders>
              <w:top w:val="single" w:sz="6" w:space="0" w:color="FFFFFF"/>
              <w:right w:val="single" w:sz="18" w:space="0" w:color="FFFFFF"/>
            </w:tcBorders>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1"/>
                <w:szCs w:val="21"/>
                <w:lang w:eastAsia="ru-RU"/>
              </w:rPr>
            </w:pPr>
            <w:r>
              <w:rPr>
                <w:rFonts w:ascii="Times New Roman" w:hAnsi="Times New Roman"/>
                <w:sz w:val="21"/>
                <w:szCs w:val="21"/>
                <w:lang w:eastAsia="ru-RU"/>
              </w:rPr>
            </w:r>
          </w:p>
        </w:tc>
        <w:tc>
          <w:tcPr>
            <w:tcW w:w="5220" w:type="dxa"/>
            <w:gridSpan w:val="2"/>
            <w:vMerge w:val="continue"/>
            <w:tcBorders>
              <w:top w:val="single" w:sz="6" w:space="0" w:color="FFFFFF"/>
              <w:right w:val="single" w:sz="18" w:space="0" w:color="FFFFFF"/>
            </w:tcBorders>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1"/>
                <w:szCs w:val="21"/>
                <w:lang w:eastAsia="ru-RU"/>
              </w:rPr>
            </w:pPr>
            <w:r>
              <w:rPr>
                <w:rFonts w:ascii="Times New Roman" w:hAnsi="Times New Roman"/>
                <w:sz w:val="21"/>
                <w:szCs w:val="21"/>
                <w:lang w:eastAsia="ru-RU"/>
              </w:rPr>
            </w:r>
          </w:p>
        </w:tc>
        <w:tc>
          <w:tcPr>
            <w:tcW w:w="2519" w:type="dxa"/>
            <w:vMerge w:val="continue"/>
            <w:tcBorders>
              <w:top w:val="single" w:sz="6" w:space="0" w:color="FFFFFF"/>
            </w:tcBorders>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1"/>
                <w:szCs w:val="21"/>
                <w:lang w:eastAsia="ru-RU"/>
              </w:rPr>
            </w:pPr>
            <w:r>
              <w:rPr>
                <w:rFonts w:ascii="Times New Roman" w:hAnsi="Times New Roman"/>
                <w:sz w:val="21"/>
                <w:szCs w:val="21"/>
                <w:lang w:eastAsia="ru-RU"/>
              </w:rPr>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а</w:t>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ежегодно, до 1 марта</w:t>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tc>
        <w:tc>
          <w:tcPr>
            <w:tcW w:w="2519" w:type="dxa"/>
            <w:tcBorders>
              <w:right w:val="single" w:sz="6" w:space="0" w:color="E9ECF1"/>
            </w:tcBorders>
            <w:shd w:color="auto" w:fill="FFFFFF" w:val="clear"/>
            <w:vAlign w:val="center"/>
          </w:tcPr>
          <w:p>
            <w:pPr>
              <w:pStyle w:val="Normal"/>
              <w:widowControl w:val="false"/>
              <w:spacing w:lineRule="auto" w:line="240" w:before="0" w:after="0"/>
              <w:rPr>
                <w:b/>
                <w:b/>
              </w:rPr>
            </w:pPr>
            <w:r>
              <w:rPr>
                <w:b/>
                <w:shd w:fill="auto" w:val="clear"/>
              </w:rPr>
              <w:t>Файл 19 А1</w:t>
            </w:r>
          </w:p>
          <w:p>
            <w:pPr>
              <w:pStyle w:val="Normal"/>
              <w:widowControl w:val="false"/>
              <w:spacing w:lineRule="auto" w:line="240" w:before="0" w:after="0"/>
              <w:rPr>
                <w:b/>
                <w:b/>
              </w:rPr>
            </w:pPr>
            <w:r>
              <w:rPr>
                <w:b/>
                <w:shd w:fill="auto" w:val="clear"/>
              </w:rPr>
              <w:t>Файл 19 А2</w:t>
            </w:r>
          </w:p>
          <w:p>
            <w:pPr>
              <w:pStyle w:val="Normal"/>
              <w:widowControl w:val="false"/>
              <w:spacing w:lineRule="auto" w:line="240" w:before="0" w:after="0"/>
              <w:rPr>
                <w:b/>
                <w:b/>
              </w:rPr>
            </w:pPr>
            <w:r>
              <w:rPr>
                <w:b/>
                <w:shd w:fill="auto" w:val="clear"/>
              </w:rPr>
              <w:t>Файл 19 А3</w:t>
            </w:r>
          </w:p>
          <w:p>
            <w:pPr>
              <w:pStyle w:val="Normal"/>
              <w:widowControl w:val="false"/>
              <w:spacing w:lineRule="auto" w:line="240" w:before="0" w:after="0"/>
              <w:rPr>
                <w:b/>
                <w:b/>
              </w:rPr>
            </w:pPr>
            <w:r>
              <w:rPr>
                <w:b/>
                <w:shd w:fill="auto" w:val="clear"/>
              </w:rPr>
              <w:t>Файл 19 А4</w:t>
            </w:r>
          </w:p>
          <w:p>
            <w:pPr>
              <w:pStyle w:val="Normal"/>
              <w:widowControl w:val="false"/>
              <w:spacing w:lineRule="auto" w:line="240" w:before="0" w:after="0"/>
              <w:rPr>
                <w:highlight w:val="none"/>
                <w:shd w:fill="auto" w:val="clear"/>
              </w:rPr>
            </w:pPr>
            <w:r>
              <w:rPr>
                <w:b/>
                <w:shd w:fill="auto" w:val="clear"/>
              </w:rPr>
              <w:t>Файл 19 А</w:t>
            </w:r>
            <w:r>
              <w:rPr>
                <w:b/>
                <w:shd w:fill="auto" w:val="clear"/>
              </w:rPr>
              <w:t>5</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б</w:t>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в течение 5 рабочих дней со дня поступления в сетевую организацию решения регулирующего органа об установлении тарифов</w:t>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б )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2519" w:type="dxa"/>
            <w:tcBorders>
              <w:right w:val="single" w:sz="6" w:space="0" w:color="E9ECF1"/>
            </w:tcBorders>
            <w:shd w:color="auto" w:fill="FFFFFF" w:val="clear"/>
            <w:vAlign w:val="center"/>
          </w:tcPr>
          <w:p>
            <w:pPr>
              <w:pStyle w:val="Normal"/>
              <w:widowControl w:val="false"/>
              <w:spacing w:lineRule="auto" w:line="240" w:before="0" w:after="0"/>
              <w:rPr>
                <w:b/>
                <w:b/>
              </w:rPr>
            </w:pPr>
            <w:r>
              <w:rPr>
                <w:b/>
                <w:shd w:fill="auto" w:val="clear"/>
              </w:rPr>
              <w:t>Файл 19 Б</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в</w:t>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За 10 дней до предоставления в регулирующий орган  сведений о соответствующих расходах для целей технологических присоединений.</w:t>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в)  )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tc>
        <w:tc>
          <w:tcPr>
            <w:tcW w:w="2519" w:type="dxa"/>
            <w:tcBorders>
              <w:right w:val="single" w:sz="6" w:space="0" w:color="E9ECF1"/>
            </w:tcBorders>
            <w:shd w:color="auto" w:fill="FFFFFF" w:val="clear"/>
            <w:vAlign w:val="center"/>
          </w:tcPr>
          <w:p>
            <w:pPr>
              <w:pStyle w:val="Normal"/>
              <w:widowControl w:val="false"/>
              <w:spacing w:lineRule="auto" w:line="240" w:before="0" w:after="0"/>
              <w:rPr>
                <w:b/>
                <w:b/>
              </w:rPr>
            </w:pPr>
            <w:r>
              <w:rPr>
                <w:b/>
                <w:shd w:fill="auto" w:val="clear"/>
              </w:rPr>
              <w:t>Файл 19 В</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г</w:t>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ежегодно, до 1 марта</w:t>
            </w:r>
          </w:p>
        </w:tc>
        <w:tc>
          <w:tcPr>
            <w:tcW w:w="7739" w:type="dxa"/>
            <w:gridSpan w:val="3"/>
            <w:tcBorders>
              <w:right w:val="single" w:sz="6" w:space="0" w:color="E9ECF1"/>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2</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ежегодно, до 1 марта</w:t>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2519" w:type="dxa"/>
            <w:tcBorders>
              <w:right w:val="single" w:sz="6" w:space="0" w:color="E9ECF1"/>
            </w:tcBorders>
            <w:shd w:color="auto" w:fill="E9ECF1" w:val="clear"/>
            <w:vAlign w:val="center"/>
          </w:tcPr>
          <w:p>
            <w:pPr>
              <w:pStyle w:val="Normal"/>
              <w:widowControl w:val="false"/>
              <w:spacing w:lineRule="auto" w:line="240" w:before="0" w:after="0"/>
              <w:rPr>
                <w:b/>
                <w:b/>
              </w:rPr>
            </w:pPr>
            <w:r>
              <w:rPr>
                <w:b/>
                <w:shd w:fill="auto" w:val="clear"/>
              </w:rPr>
              <w:t>Файл 19 Г2п</w:t>
            </w:r>
          </w:p>
          <w:p>
            <w:pPr>
              <w:pStyle w:val="Normal"/>
              <w:widowControl w:val="false"/>
              <w:spacing w:lineRule="auto" w:line="240" w:before="0" w:after="0"/>
              <w:rPr>
                <w:b/>
                <w:b/>
              </w:rPr>
            </w:pPr>
            <w:r>
              <w:rPr>
                <w:b/>
                <w:shd w:fill="auto" w:val="clear"/>
              </w:rPr>
              <w:t>Файл 19 Г2ф</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3</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ежегодно, до 1 марта</w:t>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tc>
        <w:tc>
          <w:tcPr>
            <w:tcW w:w="2519" w:type="dxa"/>
            <w:tcBorders>
              <w:right w:val="single" w:sz="6" w:space="0" w:color="E9ECF1"/>
            </w:tcBorders>
            <w:shd w:color="auto" w:fill="FFFFFF" w:val="clear"/>
            <w:vAlign w:val="center"/>
          </w:tcPr>
          <w:p>
            <w:pPr>
              <w:pStyle w:val="Normal"/>
              <w:widowControl w:val="false"/>
              <w:spacing w:lineRule="auto" w:line="240" w:before="0" w:after="0"/>
              <w:rPr>
                <w:b/>
                <w:b/>
              </w:rPr>
            </w:pPr>
            <w:r>
              <w:rPr>
                <w:b/>
                <w:shd w:fill="auto" w:val="clear"/>
              </w:rPr>
              <w:t>Файл 19 Г3п</w:t>
            </w:r>
          </w:p>
          <w:p>
            <w:pPr>
              <w:pStyle w:val="Normal"/>
              <w:widowControl w:val="false"/>
              <w:spacing w:lineRule="auto" w:line="240" w:before="0" w:after="0"/>
              <w:rPr>
                <w:b/>
                <w:b/>
              </w:rPr>
            </w:pPr>
            <w:r>
              <w:rPr>
                <w:b/>
                <w:shd w:fill="auto" w:val="clear"/>
              </w:rPr>
              <w:t>Файл 19 Г3ф</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4</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ежегодно, до 1 марта</w:t>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2519" w:type="dxa"/>
            <w:tcBorders>
              <w:right w:val="single" w:sz="6" w:space="0" w:color="E9ECF1"/>
            </w:tcBorders>
            <w:shd w:color="auto" w:fill="E9ECF1" w:val="clear"/>
            <w:vAlign w:val="center"/>
          </w:tcPr>
          <w:p>
            <w:pPr>
              <w:pStyle w:val="Normal"/>
              <w:widowControl w:val="false"/>
              <w:spacing w:lineRule="auto" w:line="240" w:before="0" w:after="0"/>
              <w:rPr>
                <w:b/>
                <w:b/>
              </w:rPr>
            </w:pPr>
            <w:r>
              <w:rPr>
                <w:b/>
                <w:shd w:fill="auto" w:val="clear"/>
              </w:rPr>
              <w:t>Файл 19 Г4</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5</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ежегодно, до 1 марта</w:t>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2519" w:type="dxa"/>
            <w:tcBorders>
              <w:right w:val="single" w:sz="6" w:space="0" w:color="E9ECF1"/>
            </w:tcBorders>
            <w:shd w:color="auto" w:fill="FFFFFF" w:val="clear"/>
            <w:vAlign w:val="center"/>
          </w:tcPr>
          <w:p>
            <w:pPr>
              <w:pStyle w:val="Normal"/>
              <w:widowControl w:val="false"/>
              <w:spacing w:lineRule="auto" w:line="240" w:before="0" w:after="0"/>
              <w:rPr>
                <w:b/>
                <w:b/>
              </w:rPr>
            </w:pPr>
            <w:r>
              <w:rPr>
                <w:b/>
                <w:shd w:fill="auto" w:val="clear"/>
              </w:rPr>
              <w:t>Файл 19 Г5</w:t>
            </w:r>
          </w:p>
          <w:p>
            <w:pPr>
              <w:pStyle w:val="Normal"/>
              <w:widowControl w:val="false"/>
              <w:spacing w:lineRule="auto" w:line="240" w:before="0" w:after="0"/>
              <w:rPr>
                <w:b/>
                <w:b/>
              </w:rPr>
            </w:pPr>
            <w:r>
              <w:rPr>
                <w:b/>
                <w:shd w:fill="auto" w:val="clear"/>
              </w:rPr>
              <w:t>Файл 19 Г5 1</w:t>
            </w:r>
          </w:p>
          <w:p>
            <w:pPr>
              <w:pStyle w:val="Normal"/>
              <w:widowControl w:val="false"/>
              <w:spacing w:lineRule="auto" w:line="240" w:before="0" w:after="0"/>
              <w:rPr>
                <w:rFonts w:ascii="Times New Roman" w:hAnsi="Times New Roman"/>
                <w:b/>
                <w:b/>
                <w:color w:val="FF0000"/>
                <w:sz w:val="20"/>
                <w:szCs w:val="20"/>
                <w:highlight w:val="none"/>
                <w:shd w:fill="auto" w:val="clear"/>
                <w:lang w:eastAsia="ru-RU"/>
              </w:rPr>
            </w:pPr>
            <w:r>
              <w:rPr>
                <w:rFonts w:ascii="Times New Roman" w:hAnsi="Times New Roman"/>
                <w:b/>
                <w:color w:val="FF0000"/>
                <w:sz w:val="20"/>
                <w:szCs w:val="20"/>
                <w:shd w:fill="auto" w:val="clear"/>
                <w:lang w:eastAsia="ru-RU"/>
              </w:rPr>
            </w:r>
          </w:p>
          <w:p>
            <w:pPr>
              <w:pStyle w:val="Normal"/>
              <w:widowControl w:val="false"/>
              <w:spacing w:lineRule="auto" w:line="240" w:before="0" w:after="0"/>
              <w:rPr>
                <w:rFonts w:ascii="Times New Roman" w:hAnsi="Times New Roman"/>
                <w:color w:val="FF0000"/>
                <w:sz w:val="20"/>
                <w:szCs w:val="20"/>
                <w:highlight w:val="none"/>
                <w:shd w:fill="auto" w:val="clear"/>
                <w:lang w:eastAsia="ru-RU"/>
              </w:rPr>
            </w:pPr>
            <w:r>
              <w:rPr>
                <w:rFonts w:ascii="Times New Roman" w:hAnsi="Times New Roman"/>
                <w:color w:val="FF0000"/>
                <w:sz w:val="20"/>
                <w:szCs w:val="20"/>
                <w:shd w:fill="auto" w:val="clear"/>
                <w:lang w:eastAsia="ru-RU"/>
              </w:rPr>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6</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ежеквартально</w:t>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г 6) об объеме недопоставленной в результате аварийных отключений электрической энергии;</w:t>
            </w:r>
          </w:p>
        </w:tc>
        <w:tc>
          <w:tcPr>
            <w:tcW w:w="2519" w:type="dxa"/>
            <w:tcBorders>
              <w:right w:val="single" w:sz="6" w:space="0" w:color="E9ECF1"/>
            </w:tcBorders>
            <w:shd w:color="auto" w:fill="FFFFFF" w:val="clear"/>
            <w:vAlign w:val="center"/>
          </w:tcPr>
          <w:p>
            <w:pPr>
              <w:pStyle w:val="Normal"/>
              <w:widowControl w:val="false"/>
              <w:spacing w:lineRule="auto" w:line="240" w:before="0" w:after="0"/>
              <w:rPr>
                <w:b/>
                <w:b/>
              </w:rPr>
            </w:pPr>
            <w:r>
              <w:rPr>
                <w:b/>
                <w:shd w:fill="auto" w:val="clear"/>
              </w:rPr>
              <w:t>Файл 19 Г6 1, 2</w:t>
            </w:r>
          </w:p>
          <w:p>
            <w:pPr>
              <w:pStyle w:val="Normal"/>
              <w:widowControl w:val="false"/>
              <w:spacing w:lineRule="auto" w:line="240" w:before="0" w:after="0"/>
              <w:rPr>
                <w:rFonts w:ascii="Times New Roman" w:hAnsi="Times New Roman"/>
                <w:b/>
                <w:b/>
                <w:color w:val="0000FF"/>
                <w:sz w:val="20"/>
                <w:szCs w:val="20"/>
                <w:highlight w:val="none"/>
                <w:shd w:fill="auto" w:val="clear"/>
                <w:lang w:eastAsia="ru-RU"/>
              </w:rPr>
            </w:pPr>
            <w:r>
              <w:rPr>
                <w:rFonts w:ascii="Times New Roman" w:hAnsi="Times New Roman"/>
                <w:b/>
                <w:color w:val="0000FF"/>
                <w:sz w:val="20"/>
                <w:szCs w:val="20"/>
                <w:shd w:fill="auto" w:val="clear"/>
                <w:lang w:eastAsia="ru-RU"/>
              </w:rPr>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7</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ежеквартально</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при появлении свободной для технологического присоединения мощности трансформаторной мощности в течении 3 дней</w:t>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г 7)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седьмом подпункта "г" пункта 19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tc>
        <w:tc>
          <w:tcPr>
            <w:tcW w:w="2519" w:type="dxa"/>
            <w:tcBorders>
              <w:right w:val="single" w:sz="6" w:space="0" w:color="E9ECF1"/>
            </w:tcBorders>
            <w:shd w:color="auto" w:fill="FFFFFF" w:val="clear"/>
            <w:vAlign w:val="center"/>
          </w:tcPr>
          <w:p>
            <w:pPr>
              <w:pStyle w:val="Normal"/>
              <w:widowControl w:val="false"/>
              <w:spacing w:lineRule="auto" w:line="240" w:before="0" w:after="0"/>
              <w:rPr>
                <w:b/>
                <w:b/>
              </w:rPr>
            </w:pPr>
            <w:r>
              <w:rPr>
                <w:b/>
                <w:shd w:fill="auto" w:val="clear"/>
              </w:rPr>
              <w:t>Файл 19 Г7 1</w:t>
            </w:r>
          </w:p>
          <w:p>
            <w:pPr>
              <w:pStyle w:val="Normal"/>
              <w:widowControl w:val="false"/>
              <w:spacing w:lineRule="auto" w:line="240" w:before="0" w:after="0"/>
              <w:rPr>
                <w:rFonts w:ascii="Times New Roman" w:hAnsi="Times New Roman"/>
                <w:b/>
                <w:b/>
                <w:sz w:val="20"/>
                <w:szCs w:val="20"/>
                <w:highlight w:val="none"/>
                <w:shd w:fill="auto" w:val="clear"/>
                <w:lang w:eastAsia="ru-RU"/>
              </w:rPr>
            </w:pPr>
            <w:r>
              <w:rPr>
                <w:rFonts w:ascii="Times New Roman" w:hAnsi="Times New Roman"/>
                <w:b/>
                <w:sz w:val="20"/>
                <w:szCs w:val="20"/>
                <w:shd w:fill="auto" w:val="clear"/>
                <w:lang w:eastAsia="ru-RU"/>
              </w:rPr>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8</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ежеквартально</w:t>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г 8)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tc>
        <w:tc>
          <w:tcPr>
            <w:tcW w:w="2519" w:type="dxa"/>
            <w:tcBorders>
              <w:right w:val="single" w:sz="6" w:space="0" w:color="E9ECF1"/>
            </w:tcBorders>
            <w:shd w:color="auto" w:fill="FFFFFF" w:val="clear"/>
            <w:vAlign w:val="center"/>
          </w:tcPr>
          <w:p>
            <w:pPr>
              <w:pStyle w:val="Normal"/>
              <w:widowControl w:val="false"/>
              <w:spacing w:lineRule="auto" w:line="240" w:before="0" w:after="0"/>
              <w:rPr>
                <w:b/>
                <w:b/>
              </w:rPr>
            </w:pPr>
            <w:r>
              <w:rPr>
                <w:b/>
              </w:rPr>
              <w:t>Файл 19 Г8 1</w:t>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9</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Не реже одного раза в месяц</w:t>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г 9) о вводе в ремонт и выводе из ремонта электросетевых объектов с указанием сроков (сводная информация);</w:t>
            </w:r>
          </w:p>
        </w:tc>
        <w:tc>
          <w:tcPr>
            <w:tcW w:w="2519" w:type="dxa"/>
            <w:tcBorders>
              <w:right w:val="single" w:sz="6" w:space="0" w:color="E9ECF1"/>
            </w:tcBorders>
            <w:shd w:color="auto" w:fill="FFFFFF" w:val="clear"/>
            <w:vAlign w:val="center"/>
          </w:tcPr>
          <w:p>
            <w:pPr>
              <w:pStyle w:val="Normal"/>
              <w:widowControl w:val="false"/>
              <w:spacing w:lineRule="auto" w:line="240" w:before="0" w:after="0"/>
              <w:rPr>
                <w:b/>
                <w:b/>
              </w:rPr>
            </w:pPr>
            <w:r>
              <w:rPr>
                <w:b/>
              </w:rPr>
              <w:t>Файл 19 Г9</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r>
      <w:tr>
        <w:trPr/>
        <w:tc>
          <w:tcPr>
            <w:tcW w:w="839" w:type="dxa"/>
            <w:tcBorders>
              <w:left w:val="single" w:sz="6" w:space="0" w:color="E9ECF1"/>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w:t>
            </w:r>
          </w:p>
        </w:tc>
        <w:tc>
          <w:tcPr>
            <w:tcW w:w="1261"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д</w:t>
            </w:r>
          </w:p>
        </w:tc>
        <w:tc>
          <w:tcPr>
            <w:tcW w:w="1079"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1</w:t>
            </w:r>
          </w:p>
        </w:tc>
        <w:tc>
          <w:tcPr>
            <w:tcW w:w="3781" w:type="dxa"/>
            <w:tcBorders/>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Ежемесячно для ТП, РП напряжением 35 кВ и выше;</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в течение 7 дней со дня поступления письменного запроса для ТП, РП напряжением ниже 35 кВ</w:t>
            </w:r>
          </w:p>
        </w:tc>
        <w:tc>
          <w:tcPr>
            <w:tcW w:w="5220" w:type="dxa"/>
            <w:gridSpan w:val="2"/>
            <w:tcBorders/>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д)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w:t>
            </w:r>
          </w:p>
        </w:tc>
        <w:tc>
          <w:tcPr>
            <w:tcW w:w="2519" w:type="dxa"/>
            <w:tcBorders>
              <w:right w:val="single" w:sz="6" w:space="0" w:color="E9ECF1"/>
            </w:tcBorders>
            <w:vAlign w:val="center"/>
          </w:tcPr>
          <w:p>
            <w:pPr>
              <w:pStyle w:val="Normal"/>
              <w:widowControl w:val="false"/>
              <w:spacing w:lineRule="auto" w:line="240" w:before="0" w:after="0"/>
              <w:rPr>
                <w:b/>
                <w:b/>
              </w:rPr>
            </w:pPr>
            <w:r>
              <w:rPr>
                <w:rFonts w:ascii="Times New Roman" w:hAnsi="Times New Roman"/>
                <w:sz w:val="20"/>
                <w:szCs w:val="20"/>
                <w:lang w:eastAsia="ru-RU"/>
              </w:rPr>
              <w:t> </w:t>
            </w:r>
            <w:r>
              <w:rPr>
                <w:b/>
              </w:rPr>
              <w:t>Файл 19 Д</w:t>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p>
            <w:pPr>
              <w:pStyle w:val="Normal"/>
              <w:widowControl w:val="false"/>
              <w:spacing w:lineRule="auto" w:line="240" w:before="0" w:after="0"/>
              <w:rPr>
                <w:rFonts w:ascii="Times New Roman" w:hAnsi="Times New Roman"/>
                <w:sz w:val="20"/>
                <w:szCs w:val="20"/>
                <w:lang w:eastAsia="ru-RU"/>
              </w:rPr>
            </w:pPr>
            <w:r>
              <w:rPr>
                <w:rFonts w:ascii="Times New Roman" w:hAnsi="Times New Roman"/>
                <w:b/>
                <w:sz w:val="20"/>
                <w:szCs w:val="20"/>
                <w:lang w:eastAsia="ru-RU"/>
              </w:rPr>
              <w:t>Ссылка при наличии запроса</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2</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поданных заявок и объема мощности, необходимого для их удовлетворения;</w:t>
            </w:r>
          </w:p>
        </w:tc>
        <w:tc>
          <w:tcPr>
            <w:tcW w:w="2519" w:type="dxa"/>
            <w:tcBorders>
              <w:right w:val="single" w:sz="6" w:space="0" w:color="E9ECF1"/>
            </w:tcBorders>
            <w:shd w:color="auto" w:fill="E9ECF1" w:val="clear"/>
            <w:vAlign w:val="center"/>
          </w:tcPr>
          <w:p>
            <w:pPr>
              <w:pStyle w:val="Normal"/>
              <w:widowControl w:val="false"/>
              <w:spacing w:lineRule="auto" w:line="240" w:before="0" w:after="0"/>
              <w:rPr>
                <w:b/>
                <w:b/>
              </w:rPr>
            </w:pPr>
            <w:r>
              <w:rPr>
                <w:rFonts w:ascii="Times New Roman" w:hAnsi="Times New Roman"/>
                <w:sz w:val="20"/>
                <w:szCs w:val="20"/>
                <w:lang w:eastAsia="ru-RU"/>
              </w:rPr>
              <w:t> </w:t>
            </w:r>
            <w:r>
              <w:rPr>
                <w:b/>
              </w:rPr>
              <w:t>Файл 19 Д</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3</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2519" w:type="dxa"/>
            <w:tcBorders>
              <w:right w:val="single" w:sz="6" w:space="0" w:color="E9ECF1"/>
            </w:tcBorders>
            <w:shd w:color="auto" w:fill="E9ECF1" w:val="clear"/>
            <w:vAlign w:val="center"/>
          </w:tcPr>
          <w:p>
            <w:pPr>
              <w:pStyle w:val="Normal"/>
              <w:widowControl w:val="false"/>
              <w:spacing w:lineRule="auto" w:line="240" w:before="0" w:after="0"/>
              <w:rPr>
                <w:b/>
                <w:b/>
              </w:rPr>
            </w:pPr>
            <w:r>
              <w:rPr>
                <w:rFonts w:ascii="Times New Roman" w:hAnsi="Times New Roman"/>
                <w:sz w:val="20"/>
                <w:szCs w:val="20"/>
                <w:lang w:eastAsia="ru-RU"/>
              </w:rPr>
              <w:t> </w:t>
            </w:r>
            <w:r>
              <w:rPr>
                <w:b/>
              </w:rPr>
              <w:t>Файл 19 Д</w:t>
            </w:r>
          </w:p>
        </w:tc>
      </w:tr>
      <w:tr>
        <w:trPr/>
        <w:tc>
          <w:tcPr>
            <w:tcW w:w="839" w:type="dxa"/>
            <w:tcBorders>
              <w:left w:val="single" w:sz="6" w:space="0" w:color="E9ECF1"/>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4</w:t>
            </w:r>
          </w:p>
        </w:tc>
        <w:tc>
          <w:tcPr>
            <w:tcW w:w="3781" w:type="dxa"/>
            <w:tcBorders/>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аннулированных заявок на технологическое присоединение;</w:t>
            </w:r>
          </w:p>
        </w:tc>
        <w:tc>
          <w:tcPr>
            <w:tcW w:w="2519" w:type="dxa"/>
            <w:tcBorders>
              <w:right w:val="single" w:sz="6" w:space="0" w:color="E9ECF1"/>
            </w:tcBorders>
            <w:vAlign w:val="center"/>
          </w:tcPr>
          <w:p>
            <w:pPr>
              <w:pStyle w:val="Normal"/>
              <w:widowControl w:val="false"/>
              <w:spacing w:lineRule="auto" w:line="240" w:before="0" w:after="0"/>
              <w:rPr>
                <w:b/>
                <w:b/>
              </w:rPr>
            </w:pPr>
            <w:r>
              <w:rPr>
                <w:rFonts w:ascii="Times New Roman" w:hAnsi="Times New Roman"/>
                <w:sz w:val="20"/>
                <w:szCs w:val="20"/>
                <w:lang w:eastAsia="ru-RU"/>
              </w:rPr>
              <w:t> </w:t>
            </w:r>
            <w:r>
              <w:rPr>
                <w:b/>
              </w:rPr>
              <w:t>Файл 19 Д</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5</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выполненных присоединений и присоединенной мощности;</w:t>
            </w:r>
          </w:p>
        </w:tc>
        <w:tc>
          <w:tcPr>
            <w:tcW w:w="2519" w:type="dxa"/>
            <w:tcBorders>
              <w:right w:val="single" w:sz="6" w:space="0" w:color="E9ECF1"/>
            </w:tcBorders>
            <w:shd w:color="auto" w:fill="E9ECF1" w:val="clear"/>
            <w:vAlign w:val="center"/>
          </w:tcPr>
          <w:p>
            <w:pPr>
              <w:pStyle w:val="Normal"/>
              <w:widowControl w:val="false"/>
              <w:spacing w:lineRule="auto" w:line="240" w:before="0" w:after="0"/>
              <w:rPr>
                <w:b/>
                <w:b/>
              </w:rPr>
            </w:pPr>
            <w:r>
              <w:rPr>
                <w:rFonts w:ascii="Times New Roman" w:hAnsi="Times New Roman"/>
                <w:sz w:val="20"/>
                <w:szCs w:val="20"/>
                <w:lang w:eastAsia="ru-RU"/>
              </w:rPr>
              <w:t> </w:t>
            </w:r>
            <w:r>
              <w:rPr>
                <w:b/>
              </w:rPr>
              <w:t>Файл 19 Д</w:t>
            </w:r>
          </w:p>
        </w:tc>
      </w:tr>
      <w:tr>
        <w:trPr/>
        <w:tc>
          <w:tcPr>
            <w:tcW w:w="839" w:type="dxa"/>
            <w:tcBorders>
              <w:left w:val="single" w:sz="6" w:space="0" w:color="E9ECF1"/>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w:t>
            </w:r>
          </w:p>
        </w:tc>
        <w:tc>
          <w:tcPr>
            <w:tcW w:w="1261"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е</w:t>
            </w:r>
          </w:p>
        </w:tc>
        <w:tc>
          <w:tcPr>
            <w:tcW w:w="1079"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ежеквартально</w:t>
            </w:r>
          </w:p>
        </w:tc>
        <w:tc>
          <w:tcPr>
            <w:tcW w:w="5220" w:type="dxa"/>
            <w:gridSpan w:val="2"/>
            <w:tcBorders/>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tc>
        <w:tc>
          <w:tcPr>
            <w:tcW w:w="2519" w:type="dxa"/>
            <w:tcBorders>
              <w:right w:val="single" w:sz="6" w:space="0" w:color="E9ECF1"/>
            </w:tcBorders>
            <w:vAlign w:val="center"/>
          </w:tcPr>
          <w:p>
            <w:pPr>
              <w:pStyle w:val="Normal"/>
              <w:widowControl w:val="false"/>
              <w:spacing w:lineRule="auto" w:line="240" w:before="0" w:after="0"/>
              <w:rPr>
                <w:b/>
                <w:b/>
              </w:rPr>
            </w:pPr>
            <w:r>
              <w:rPr>
                <w:rFonts w:ascii="Times New Roman" w:hAnsi="Times New Roman"/>
                <w:sz w:val="20"/>
                <w:szCs w:val="20"/>
                <w:lang w:eastAsia="ru-RU"/>
              </w:rPr>
              <w:t> </w:t>
            </w:r>
            <w:r>
              <w:rPr>
                <w:b/>
              </w:rPr>
              <w:t>Файл 19 Е 1</w:t>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tc>
      </w:tr>
      <w:tr>
        <w:trPr/>
        <w:tc>
          <w:tcPr>
            <w:tcW w:w="839" w:type="dxa"/>
            <w:tcBorders>
              <w:left w:val="single" w:sz="6" w:space="0" w:color="E9ECF1"/>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w:t>
            </w:r>
          </w:p>
        </w:tc>
        <w:tc>
          <w:tcPr>
            <w:tcW w:w="1261"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ж</w:t>
            </w:r>
          </w:p>
        </w:tc>
        <w:tc>
          <w:tcPr>
            <w:tcW w:w="1079"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2 раза в год предоставляется субъектам оперативно-диспетчерского управления, в конце каждого полугодия текущего года</w:t>
            </w:r>
          </w:p>
        </w:tc>
        <w:tc>
          <w:tcPr>
            <w:tcW w:w="5220" w:type="dxa"/>
            <w:gridSpan w:val="2"/>
            <w:tcBorders/>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ж) о результатах контрольных замеров электрических параметров режимов работы оборудования объектов электросетевого хозяйства</w:t>
            </w:r>
          </w:p>
        </w:tc>
        <w:tc>
          <w:tcPr>
            <w:tcW w:w="2519" w:type="dxa"/>
            <w:tcBorders>
              <w:right w:val="single" w:sz="6" w:space="0" w:color="E9ECF1"/>
            </w:tcBorders>
            <w:vAlign w:val="center"/>
          </w:tcPr>
          <w:p>
            <w:pPr>
              <w:pStyle w:val="Normal"/>
              <w:widowControl w:val="false"/>
              <w:spacing w:lineRule="auto" w:line="240" w:before="0" w:after="0"/>
              <w:rPr>
                <w:b/>
                <w:b/>
                <w:color w:val="0000FF"/>
              </w:rPr>
            </w:pPr>
            <w:r>
              <w:rPr>
                <w:b/>
              </w:rPr>
              <w:t>Файл 19 Ж</w:t>
            </w:r>
          </w:p>
          <w:p>
            <w:pPr>
              <w:pStyle w:val="Normal"/>
              <w:widowControl w:val="false"/>
              <w:spacing w:lineRule="auto" w:line="240" w:before="0" w:after="0"/>
              <w:rPr>
                <w:b/>
                <w:b/>
                <w:color w:val="0000FF"/>
              </w:rPr>
            </w:pPr>
            <w:r>
              <w:rPr>
                <w:b/>
                <w:color w:val="0000FF"/>
              </w:rPr>
            </w:r>
          </w:p>
          <w:p>
            <w:pPr>
              <w:pStyle w:val="Normal"/>
              <w:widowControl w:val="false"/>
              <w:spacing w:lineRule="auto" w:line="240" w:before="0" w:after="0"/>
              <w:rPr>
                <w:b/>
                <w:b/>
              </w:rPr>
            </w:pPr>
            <w:r>
              <w:rPr>
                <w:rFonts w:ascii="Times New Roman" w:hAnsi="Times New Roman"/>
                <w:b/>
                <w:sz w:val="20"/>
                <w:szCs w:val="20"/>
                <w:lang w:eastAsia="ru-RU"/>
              </w:rPr>
              <w:t>Ссылка в конце каждого полугодия текущего года</w:t>
            </w:r>
          </w:p>
        </w:tc>
      </w:tr>
      <w:tr>
        <w:trPr/>
        <w:tc>
          <w:tcPr>
            <w:tcW w:w="839" w:type="dxa"/>
            <w:tcBorders>
              <w:left w:val="single" w:sz="6" w:space="0" w:color="E9ECF1"/>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w:t>
            </w:r>
          </w:p>
        </w:tc>
        <w:tc>
          <w:tcPr>
            <w:tcW w:w="1261"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з</w:t>
            </w:r>
          </w:p>
        </w:tc>
        <w:tc>
          <w:tcPr>
            <w:tcW w:w="1079"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ежегодно, до 1 марта</w:t>
            </w:r>
          </w:p>
        </w:tc>
        <w:tc>
          <w:tcPr>
            <w:tcW w:w="5220" w:type="dxa"/>
            <w:gridSpan w:val="2"/>
            <w:tcBorders/>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2519" w:type="dxa"/>
            <w:tcBorders>
              <w:right w:val="single" w:sz="6" w:space="0" w:color="E9ECF1"/>
            </w:tcBorders>
            <w:vAlign w:val="center"/>
          </w:tcPr>
          <w:p>
            <w:pPr>
              <w:pStyle w:val="Normal"/>
              <w:widowControl w:val="false"/>
              <w:spacing w:lineRule="auto" w:line="240" w:before="0" w:after="0"/>
              <w:rPr>
                <w:b/>
                <w:b/>
              </w:rPr>
            </w:pPr>
            <w:r>
              <w:rPr>
                <w:b/>
              </w:rPr>
              <w:t>Файл 19 Д</w:t>
            </w:r>
          </w:p>
          <w:p>
            <w:pPr>
              <w:pStyle w:val="Normal"/>
              <w:widowControl w:val="false"/>
              <w:spacing w:lineRule="auto" w:line="240" w:before="0" w:after="0"/>
              <w:rPr>
                <w:rFonts w:ascii="Times New Roman" w:hAnsi="Times New Roman"/>
                <w:color w:val="0000FF"/>
                <w:sz w:val="20"/>
                <w:szCs w:val="20"/>
                <w:lang w:eastAsia="ru-RU"/>
              </w:rPr>
            </w:pPr>
            <w:r>
              <w:rPr>
                <w:rFonts w:ascii="Times New Roman" w:hAnsi="Times New Roman"/>
                <w:color w:val="0000FF"/>
                <w:sz w:val="20"/>
                <w:szCs w:val="20"/>
                <w:lang w:eastAsia="ru-RU"/>
              </w:rPr>
            </w:r>
          </w:p>
        </w:tc>
      </w:tr>
      <w:tr>
        <w:trPr/>
        <w:tc>
          <w:tcPr>
            <w:tcW w:w="839" w:type="dxa"/>
            <w:tcBorders>
              <w:left w:val="single" w:sz="6" w:space="0" w:color="E9ECF1"/>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в течение 7 дней со дня поступления письменного запроса</w:t>
            </w:r>
          </w:p>
        </w:tc>
        <w:tc>
          <w:tcPr>
            <w:tcW w:w="5220" w:type="dxa"/>
            <w:gridSpan w:val="2"/>
            <w:tcBorders/>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В отношении подстанций и распределительных пунктов напряжением ниже 35 кВ:</w:t>
            </w:r>
          </w:p>
        </w:tc>
        <w:tc>
          <w:tcPr>
            <w:tcW w:w="2519" w:type="dxa"/>
            <w:tcBorders>
              <w:right w:val="single" w:sz="6" w:space="0" w:color="E9ECF1"/>
            </w:tcBorders>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Ссылка при наличии запроса</w:t>
            </w:r>
          </w:p>
        </w:tc>
      </w:tr>
      <w:tr>
        <w:trPr/>
        <w:tc>
          <w:tcPr>
            <w:tcW w:w="839" w:type="dxa"/>
            <w:tcBorders>
              <w:left w:val="single" w:sz="6" w:space="0" w:color="E9ECF1"/>
            </w:tcBorders>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и</w:t>
            </w:r>
          </w:p>
        </w:tc>
        <w:tc>
          <w:tcPr>
            <w:tcW w:w="1079"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ежегодно, до 1 марта</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в течение 5 рабочих дней со дня изменений</w:t>
            </w:r>
          </w:p>
        </w:tc>
        <w:tc>
          <w:tcPr>
            <w:tcW w:w="5220" w:type="dxa"/>
            <w:gridSpan w:val="2"/>
            <w:tcBorders/>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2519" w:type="dxa"/>
            <w:tcBorders>
              <w:right w:val="single" w:sz="6" w:space="0" w:color="E9ECF1"/>
            </w:tcBorders>
            <w:vAlign w:val="center"/>
          </w:tcPr>
          <w:p>
            <w:pPr>
              <w:pStyle w:val="Normal"/>
              <w:widowControl w:val="false"/>
              <w:spacing w:lineRule="auto" w:line="240" w:before="0" w:after="0"/>
              <w:rPr>
                <w:b/>
                <w:b/>
              </w:rPr>
            </w:pPr>
            <w:r>
              <w:rPr>
                <w:b/>
              </w:rPr>
              <w:t>Файл 19 И 1</w:t>
            </w:r>
          </w:p>
          <w:p>
            <w:pPr>
              <w:pStyle w:val="Normal"/>
              <w:widowControl w:val="false"/>
              <w:spacing w:lineRule="auto" w:line="240" w:before="0" w:after="0"/>
              <w:rPr>
                <w:b/>
                <w:b/>
                <w:color w:val="0000FF"/>
              </w:rPr>
            </w:pPr>
            <w:r>
              <w:rPr>
                <w:b/>
                <w:color w:val="0000FF"/>
              </w:rPr>
            </w:r>
          </w:p>
          <w:p>
            <w:pPr>
              <w:pStyle w:val="Normal"/>
              <w:widowControl w:val="false"/>
              <w:spacing w:lineRule="auto" w:line="240" w:before="0" w:after="0"/>
              <w:rPr>
                <w:rFonts w:ascii="Times New Roman" w:hAnsi="Times New Roman"/>
                <w:sz w:val="20"/>
                <w:szCs w:val="20"/>
                <w:lang w:eastAsia="ru-RU"/>
              </w:rPr>
            </w:pPr>
            <w:r>
              <w:rPr>
                <w:rFonts w:ascii="Times New Roman" w:hAnsi="Times New Roman"/>
                <w:b/>
                <w:sz w:val="20"/>
                <w:szCs w:val="20"/>
                <w:lang w:eastAsia="ru-RU"/>
              </w:rPr>
              <w:t>Ссылка при наличии изменений</w:t>
            </w:r>
          </w:p>
        </w:tc>
      </w:tr>
      <w:tr>
        <w:trPr/>
        <w:tc>
          <w:tcPr>
            <w:tcW w:w="839" w:type="dxa"/>
            <w:tcBorders>
              <w:left w:val="single" w:sz="6" w:space="0" w:color="E9ECF1"/>
            </w:tcBorders>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к</w:t>
            </w:r>
          </w:p>
        </w:tc>
        <w:tc>
          <w:tcPr>
            <w:tcW w:w="1079"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w:t>
            </w:r>
          </w:p>
        </w:tc>
        <w:tc>
          <w:tcPr>
            <w:tcW w:w="5220" w:type="dxa"/>
            <w:gridSpan w:val="2"/>
            <w:tcBorders/>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к)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tc>
        <w:tc>
          <w:tcPr>
            <w:tcW w:w="2519" w:type="dxa"/>
            <w:tcBorders>
              <w:right w:val="single" w:sz="6" w:space="0" w:color="E9ECF1"/>
            </w:tcBorders>
            <w:vAlign w:val="center"/>
          </w:tcPr>
          <w:p>
            <w:pPr>
              <w:pStyle w:val="Normal"/>
              <w:widowControl w:val="false"/>
              <w:spacing w:lineRule="auto" w:line="240" w:before="0" w:after="0"/>
              <w:rPr>
                <w:b/>
                <w:b/>
              </w:rPr>
            </w:pPr>
            <w:r>
              <w:rPr>
                <w:b/>
              </w:rPr>
              <w:t>Файл 19 К 1</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r>
      <w:tr>
        <w:trPr/>
        <w:tc>
          <w:tcPr>
            <w:tcW w:w="839" w:type="dxa"/>
            <w:tcBorders>
              <w:left w:val="single" w:sz="6" w:space="0" w:color="E9ECF1"/>
            </w:tcBorders>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л</w:t>
            </w:r>
          </w:p>
        </w:tc>
        <w:tc>
          <w:tcPr>
            <w:tcW w:w="1079" w:type="dxa"/>
            <w:tcBorders/>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tc>
        <w:tc>
          <w:tcPr>
            <w:tcW w:w="5220" w:type="dxa"/>
            <w:gridSpan w:val="2"/>
            <w:tcBorders/>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составлении и подписании документов о технологическом присоединении;</w:t>
            </w:r>
          </w:p>
        </w:tc>
        <w:tc>
          <w:tcPr>
            <w:tcW w:w="2519" w:type="dxa"/>
            <w:tcBorders>
              <w:right w:val="single" w:sz="6" w:space="0" w:color="E9ECF1"/>
            </w:tcBorders>
            <w:vAlign w:val="center"/>
          </w:tcPr>
          <w:p>
            <w:pPr>
              <w:pStyle w:val="Normal"/>
              <w:widowControl w:val="false"/>
              <w:spacing w:lineRule="auto" w:line="240" w:before="0" w:after="0"/>
              <w:rPr>
                <w:b/>
                <w:b/>
              </w:rPr>
            </w:pPr>
            <w:r>
              <w:rPr>
                <w:b/>
              </w:rPr>
              <w:t>Файл 19 Л</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м</w:t>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ежегодно до 1 марта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w:t>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2519" w:type="dxa"/>
            <w:tcBorders>
              <w:right w:val="single" w:sz="6" w:space="0" w:color="E9ECF1"/>
            </w:tcBorders>
            <w:shd w:color="auto" w:fill="E9ECF1"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2</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tc>
        <w:tc>
          <w:tcPr>
            <w:tcW w:w="2519" w:type="dxa"/>
            <w:tcBorders>
              <w:right w:val="single" w:sz="6" w:space="0" w:color="E9ECF1"/>
            </w:tcBorders>
            <w:shd w:color="auto" w:fill="FFFFFF"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3</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tc>
        <w:tc>
          <w:tcPr>
            <w:tcW w:w="2519" w:type="dxa"/>
            <w:tcBorders>
              <w:right w:val="single" w:sz="6" w:space="0" w:color="E9ECF1"/>
            </w:tcBorders>
            <w:shd w:color="auto" w:fill="E9ECF1"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4</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tc>
        <w:tc>
          <w:tcPr>
            <w:tcW w:w="2519" w:type="dxa"/>
            <w:tcBorders>
              <w:right w:val="single" w:sz="6" w:space="0" w:color="E9ECF1"/>
            </w:tcBorders>
            <w:shd w:color="auto" w:fill="FFFFFF"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5</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результаты расчетов объемов финансовых потребностей, необходимых для строительства (реконструкции)</w:t>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tc>
        <w:tc>
          <w:tcPr>
            <w:tcW w:w="2519" w:type="dxa"/>
            <w:tcBorders>
              <w:right w:val="single" w:sz="6" w:space="0" w:color="E9ECF1"/>
            </w:tcBorders>
            <w:shd w:color="auto" w:fill="E9ECF1"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6</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2519" w:type="dxa"/>
            <w:tcBorders>
              <w:right w:val="single" w:sz="6" w:space="0" w:color="E9ECF1"/>
            </w:tcBorders>
            <w:shd w:color="auto" w:fill="FFFFFF"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7</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tc>
        <w:tc>
          <w:tcPr>
            <w:tcW w:w="2519" w:type="dxa"/>
            <w:tcBorders>
              <w:right w:val="single" w:sz="6" w:space="0" w:color="E9ECF1"/>
            </w:tcBorders>
            <w:shd w:color="auto" w:fill="E9ECF1"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8</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tc>
        <w:tc>
          <w:tcPr>
            <w:tcW w:w="2519" w:type="dxa"/>
            <w:tcBorders>
              <w:right w:val="single" w:sz="6" w:space="0" w:color="E9ECF1"/>
            </w:tcBorders>
            <w:shd w:color="auto" w:fill="FFFFFF"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9</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27 настоящего документа;</w:t>
            </w:r>
          </w:p>
        </w:tc>
        <w:tc>
          <w:tcPr>
            <w:tcW w:w="2519" w:type="dxa"/>
            <w:tcBorders>
              <w:right w:val="single" w:sz="6" w:space="0" w:color="E9ECF1"/>
            </w:tcBorders>
            <w:shd w:color="auto" w:fill="E9ECF1"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10</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2519" w:type="dxa"/>
            <w:tcBorders>
              <w:right w:val="single" w:sz="6" w:space="0" w:color="E9ECF1"/>
            </w:tcBorders>
            <w:shd w:color="auto" w:fill="FFFFFF"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11</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tc>
        <w:tc>
          <w:tcPr>
            <w:tcW w:w="2519" w:type="dxa"/>
            <w:tcBorders>
              <w:right w:val="single" w:sz="6" w:space="0" w:color="E9ECF1"/>
            </w:tcBorders>
            <w:shd w:color="auto" w:fill="E9ECF1"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12</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2519" w:type="dxa"/>
            <w:tcBorders>
              <w:right w:val="single" w:sz="6" w:space="0" w:color="E9ECF1"/>
            </w:tcBorders>
            <w:shd w:color="auto" w:fill="FFFFFF"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13</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29 настоящего документа предусмотрены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2519" w:type="dxa"/>
            <w:tcBorders>
              <w:right w:val="single" w:sz="6" w:space="0" w:color="E9ECF1"/>
            </w:tcBorders>
            <w:shd w:color="auto" w:fill="E9ECF1"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14</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tc>
        <w:tc>
          <w:tcPr>
            <w:tcW w:w="2519" w:type="dxa"/>
            <w:tcBorders>
              <w:right w:val="single" w:sz="6" w:space="0" w:color="E9ECF1"/>
            </w:tcBorders>
            <w:shd w:color="auto" w:fill="FFFFFF" w:val="clear"/>
            <w:vAlign w:val="center"/>
          </w:tcPr>
          <w:p>
            <w:pPr>
              <w:pStyle w:val="Normal"/>
              <w:widowControl w:val="false"/>
              <w:spacing w:lineRule="auto" w:line="240" w:before="0" w:after="0"/>
              <w:rPr>
                <w:b/>
                <w:b/>
              </w:rPr>
            </w:pPr>
            <w:r>
              <w:rPr>
                <w:b/>
              </w:rPr>
              <w:t>Программа будет размещена после</w:t>
            </w:r>
            <w:r>
              <w:rPr>
                <w:b/>
                <w:color w:val="0000FF"/>
              </w:rPr>
              <w:t xml:space="preserve"> </w:t>
            </w:r>
            <w:r>
              <w:rPr>
                <w:b/>
              </w:rPr>
              <w:t>утверждения</w:t>
            </w:r>
          </w:p>
          <w:p>
            <w:pPr>
              <w:pStyle w:val="Normal"/>
              <w:widowControl w:val="false"/>
              <w:spacing w:lineRule="auto" w:line="240" w:before="0" w:after="0"/>
              <w:rPr/>
            </w:pPr>
            <w:r>
              <w:rPr/>
              <w:t xml:space="preserve"> </w:t>
            </w:r>
            <w:r>
              <w:rPr>
                <w:b/>
              </w:rPr>
              <w:t>Файл 19 М14</w:t>
            </w:r>
          </w:p>
          <w:p>
            <w:pPr>
              <w:pStyle w:val="Normal"/>
              <w:widowControl w:val="false"/>
              <w:spacing w:lineRule="auto" w:line="240" w:before="0" w:after="0"/>
              <w:rPr>
                <w:rFonts w:ascii="Times New Roman" w:hAnsi="Times New Roman"/>
                <w:b/>
                <w:b/>
                <w:color w:val="FF0000"/>
                <w:sz w:val="20"/>
                <w:szCs w:val="20"/>
                <w:lang w:eastAsia="ru-RU"/>
              </w:rPr>
            </w:pPr>
            <w:r>
              <w:rPr>
                <w:rFonts w:ascii="Times New Roman" w:hAnsi="Times New Roman"/>
                <w:b/>
                <w:color w:val="FF0000"/>
                <w:sz w:val="20"/>
                <w:szCs w:val="20"/>
                <w:lang w:eastAsia="ru-RU"/>
              </w:rPr>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15</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2519" w:type="dxa"/>
            <w:tcBorders>
              <w:right w:val="single" w:sz="6" w:space="0" w:color="E9ECF1"/>
            </w:tcBorders>
            <w:shd w:color="auto" w:fill="E9ECF1"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16</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2519" w:type="dxa"/>
            <w:tcBorders>
              <w:right w:val="single" w:sz="6" w:space="0" w:color="E9ECF1"/>
            </w:tcBorders>
            <w:shd w:color="auto" w:fill="FFFFFF"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17</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220" w:type="dxa"/>
            <w:gridSpan w:val="2"/>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2519" w:type="dxa"/>
            <w:tcBorders>
              <w:right w:val="single" w:sz="6" w:space="0" w:color="E9ECF1"/>
            </w:tcBorders>
            <w:shd w:color="auto" w:fill="E9ECF1" w:val="cle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7739" w:type="dxa"/>
            <w:gridSpan w:val="3"/>
            <w:tcBorders>
              <w:right w:val="single" w:sz="6" w:space="0" w:color="E9ECF1"/>
            </w:tcBorders>
            <w:shd w:color="auto" w:fill="FFFFFF"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Информация, указанная в абзацах втором - десятом подпункта "м"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абзацах одиннадцатом - семнадцатом подпункта "м"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r>
      <w:tr>
        <w:trPr/>
        <w:tc>
          <w:tcPr>
            <w:tcW w:w="839" w:type="dxa"/>
            <w:tcBorders>
              <w:left w:val="single" w:sz="6" w:space="0" w:color="E9ECF1"/>
            </w:tcBorders>
            <w:shd w:color="auto" w:fill="E9ECF1"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н</w:t>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ежеквартально, ежегодно, до 1 апреля, по результатам исполнения инвестиционной программы за предыдущий календарный год, а также  не позднее 45 дней после окончания отчетного квартала</w:t>
            </w:r>
          </w:p>
        </w:tc>
        <w:tc>
          <w:tcPr>
            <w:tcW w:w="5142" w:type="dxa"/>
            <w:tcBorders/>
            <w:shd w:color="auto" w:fill="E9ECF1" w:val="cle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19 н (1) об отчетах о реализации инвестиционной программы и об обосновывающих их материалах, включая:</w:t>
            </w:r>
          </w:p>
        </w:tc>
        <w:tc>
          <w:tcPr>
            <w:tcW w:w="2597" w:type="dxa"/>
            <w:gridSpan w:val="2"/>
            <w:tcBorders>
              <w:righ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tc>
      </w:tr>
      <w:tr>
        <w:trPr/>
        <w:tc>
          <w:tcPr>
            <w:tcW w:w="839" w:type="dxa"/>
            <w:tcBorders>
              <w:lef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7739" w:type="dxa"/>
            <w:gridSpan w:val="3"/>
            <w:tcBorders>
              <w:right w:val="single" w:sz="6" w:space="0" w:color="E9ECF1"/>
            </w:tcBorders>
            <w:shd w:color="auto" w:fill="FFFFFF" w:val="clear"/>
            <w:tcMar>
              <w:left w:w="0" w:type="dxa"/>
              <w:right w:w="22" w:type="dxa"/>
            </w:tcMar>
            <w:vAlign w:val="center"/>
          </w:tcPr>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отчет о реализации инвестиционной программы, сформированный с распределением по перечням инвестиционных проектов, с указанием фактических:</w:t>
            </w:r>
          </w:p>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объемов финансирования и освоения капитальных вложений, а также источников финансирования инвестиционных проектов инвестиционной программы;</w:t>
            </w:r>
          </w:p>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объемов ввода объектов основных средств в натуральном и стоимостном выражении по инвестиционным проектам инвестиционной программы;</w:t>
            </w:r>
          </w:p>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отчет об исполнении финансового плана субъекта рынков электрической энергии;</w:t>
            </w:r>
          </w:p>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паспорта инвестиционных проектов, содержащие информацию, предусмотренную пунктом 27 настоящего документа, по состоянию на отчетную дату;</w:t>
            </w:r>
          </w:p>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23.09.2016г. N2002-р;</w:t>
            </w:r>
          </w:p>
        </w:tc>
      </w:tr>
      <w:tr>
        <w:trPr/>
        <w:tc>
          <w:tcPr>
            <w:tcW w:w="839" w:type="dxa"/>
            <w:tcBorders>
              <w:left w:val="single" w:sz="6" w:space="0" w:color="E9ECF1"/>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7739" w:type="dxa"/>
            <w:gridSpan w:val="3"/>
            <w:tcBorders>
              <w:right w:val="single" w:sz="6" w:space="0" w:color="E9ECF1"/>
            </w:tcBorders>
            <w:shd w:color="auto" w:fill="E9ECF1" w:val="clear"/>
            <w:tcMar>
              <w:left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Информация, указанная в абзацах втором - десятом подпункта "н"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утверждаенными Министерством энергетики Российской Федерации по согласованию с Министерством связи и массовых коммуникаций Российской  Федерации. Информация, указанная в абзаце одиннадцатом подпункта "н"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r>
      <w:tr>
        <w:trPr>
          <w:trHeight w:val="4826" w:hRule="atLeast"/>
        </w:trPr>
        <w:tc>
          <w:tcPr>
            <w:tcW w:w="839" w:type="dxa"/>
            <w:tcBorders>
              <w:left w:val="single" w:sz="6" w:space="0" w:color="E9ECF1"/>
            </w:tcBorders>
            <w:shd w:color="auto" w:fill="FFFFFF"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о</w:t>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ежегодно, до 1 марта</w:t>
            </w:r>
          </w:p>
        </w:tc>
        <w:tc>
          <w:tcPr>
            <w:tcW w:w="5142" w:type="dxa"/>
            <w:tcBorders/>
            <w:shd w:color="auto" w:fill="FFFFFF" w:val="clear"/>
            <w:vAlign w:val="center"/>
          </w:tcPr>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19 о) о способах приобретения, стоимости и  об объемах товаров , необходимых для оказания услуг по передаче   электроэнергии, включая информацию:</w:t>
            </w:r>
          </w:p>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о корпоративных правилах осуществления закупок (включая использование конкурсов и аукционов);</w:t>
            </w:r>
          </w:p>
          <w:p>
            <w:pPr>
              <w:pStyle w:val="Normal"/>
              <w:widowControl w:val="false"/>
              <w:spacing w:lineRule="auto" w:line="240" w:before="225" w:after="225"/>
              <w:rPr>
                <w:rFonts w:ascii="Times New Roman" w:hAnsi="Times New Roman"/>
                <w:sz w:val="20"/>
                <w:szCs w:val="20"/>
                <w:lang w:eastAsia="ru-RU"/>
              </w:rPr>
            </w:pPr>
            <w:r>
              <w:rPr>
                <w:rFonts w:ascii="Times New Roman" w:hAnsi="Times New Roman"/>
                <w:sz w:val="20"/>
                <w:szCs w:val="20"/>
                <w:lang w:eastAsia="ru-RU"/>
              </w:rPr>
              <w:t>- о проведении закупок товаров, необходимых для производства регулируемых услуг ( включая использование конкурсов и аукционов ), с указанием наименований товаров и предполагаемых объемов закупок; Подлежит опубликованию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tc>
        <w:tc>
          <w:tcPr>
            <w:tcW w:w="2597" w:type="dxa"/>
            <w:gridSpan w:val="2"/>
            <w:tcBorders>
              <w:right w:val="single" w:sz="6" w:space="0" w:color="E9ECF1"/>
            </w:tcBorders>
            <w:shd w:color="auto" w:fill="FFFFFF" w:val="clear"/>
            <w:tcMar>
              <w:top w:w="0" w:type="dxa"/>
              <w:bottom w:w="0" w:type="dxa"/>
            </w:tcMar>
            <w:vAlign w:val="center"/>
          </w:tcPr>
          <w:p>
            <w:pPr>
              <w:pStyle w:val="Normal"/>
              <w:widowControl w:val="false"/>
              <w:spacing w:lineRule="auto" w:line="240" w:before="0" w:after="0"/>
              <w:rPr>
                <w:b/>
                <w:b/>
              </w:rPr>
            </w:pPr>
            <w:r>
              <w:rPr>
                <w:b/>
              </w:rPr>
              <w:t>Файл 19 О</w:t>
            </w:r>
          </w:p>
          <w:p>
            <w:pPr>
              <w:pStyle w:val="Normal"/>
              <w:widowControl w:val="false"/>
              <w:spacing w:lineRule="auto" w:line="240" w:before="0" w:after="0"/>
              <w:rPr>
                <w:rFonts w:ascii="Times New Roman" w:hAnsi="Times New Roman"/>
                <w:color w:val="0000FF"/>
                <w:sz w:val="20"/>
                <w:szCs w:val="20"/>
                <w:lang w:eastAsia="ru-RU"/>
              </w:rPr>
            </w:pPr>
            <w:r>
              <w:rPr>
                <w:rFonts w:ascii="Times New Roman" w:hAnsi="Times New Roman"/>
                <w:color w:val="0000FF"/>
                <w:sz w:val="20"/>
                <w:szCs w:val="20"/>
                <w:lang w:eastAsia="ru-RU"/>
              </w:rPr>
            </w:r>
          </w:p>
        </w:tc>
      </w:tr>
      <w:tr>
        <w:trPr/>
        <w:tc>
          <w:tcPr>
            <w:tcW w:w="839" w:type="dxa"/>
            <w:tcBorders>
              <w:left w:val="single" w:sz="6" w:space="0" w:color="E9ECF1"/>
            </w:tcBorders>
            <w:shd w:color="auto" w:fill="FFFFFF"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п</w:t>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Обновляется в течении 10 дней со дня вступления в силу изменений, внесенных в инвестиционную программу</w:t>
            </w:r>
          </w:p>
        </w:tc>
        <w:tc>
          <w:tcPr>
            <w:tcW w:w="5142" w:type="dxa"/>
            <w:tcBorders/>
            <w:shd w:color="auto" w:fill="FFFFFF" w:val="clear"/>
            <w:vAlign w:val="center"/>
          </w:tcPr>
          <w:p>
            <w:pPr>
              <w:pStyle w:val="Normal"/>
              <w:widowControl w:val="false"/>
              <w:spacing w:lineRule="auto" w:line="240" w:before="0" w:after="0"/>
              <w:rPr>
                <w:rFonts w:ascii="Times New Roman" w:hAnsi="Times New Roman"/>
                <w:bCs/>
                <w:color w:val="000000"/>
                <w:sz w:val="20"/>
                <w:szCs w:val="20"/>
                <w:lang w:eastAsia="ru-RU"/>
              </w:rPr>
            </w:pPr>
            <w:r>
              <w:rPr>
                <w:rFonts w:ascii="Times New Roman" w:hAnsi="Times New Roman"/>
                <w:bCs/>
                <w:color w:val="000000"/>
                <w:sz w:val="20"/>
                <w:szCs w:val="20"/>
                <w:lang w:eastAsia="ru-RU"/>
              </w:rPr>
              <w:t>19 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2597" w:type="dxa"/>
            <w:gridSpan w:val="2"/>
            <w:tcBorders>
              <w:right w:val="single" w:sz="6" w:space="0" w:color="E9ECF1"/>
            </w:tcBorders>
            <w:shd w:color="auto" w:fill="FFFFFF" w:val="clear"/>
            <w:tcMar>
              <w:top w:w="0" w:type="dxa"/>
              <w:bottom w:w="0" w:type="dxa"/>
            </w:tcMar>
            <w:vAlign w:val="center"/>
          </w:tcPr>
          <w:p>
            <w:pPr>
              <w:pStyle w:val="Normal"/>
              <w:widowControl w:val="false"/>
              <w:spacing w:lineRule="auto" w:line="240" w:before="0" w:after="0"/>
              <w:rPr>
                <w:b/>
                <w:b/>
              </w:rPr>
            </w:pPr>
            <w:r>
              <w:rPr>
                <w:b/>
              </w:rPr>
              <w:t>Файл 19 П</w:t>
            </w:r>
          </w:p>
          <w:p>
            <w:pPr>
              <w:pStyle w:val="Normal"/>
              <w:widowControl w:val="false"/>
              <w:spacing w:lineRule="auto" w:line="240" w:before="0" w:after="0"/>
              <w:rPr>
                <w:color w:val="008000"/>
              </w:rPr>
            </w:pPr>
            <w:r>
              <w:rPr>
                <w:color w:val="008000"/>
              </w:rPr>
            </w:r>
          </w:p>
        </w:tc>
      </w:tr>
      <w:tr>
        <w:trPr/>
        <w:tc>
          <w:tcPr>
            <w:tcW w:w="839" w:type="dxa"/>
            <w:tcBorders>
              <w:left w:val="single" w:sz="6" w:space="0" w:color="E9ECF1"/>
            </w:tcBorders>
            <w:shd w:color="auto" w:fill="FFFFFF"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р</w:t>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xml:space="preserve">В течение </w:t>
            </w:r>
            <w:r>
              <w:rPr>
                <w:rFonts w:ascii="Times New Roman" w:hAnsi="Times New Roman"/>
                <w:b/>
                <w:sz w:val="20"/>
                <w:szCs w:val="20"/>
                <w:lang w:eastAsia="ru-RU"/>
              </w:rPr>
              <w:t>5 рабочих дней</w:t>
            </w:r>
            <w:r>
              <w:rPr>
                <w:rFonts w:ascii="Times New Roman" w:hAnsi="Times New Roman"/>
                <w:sz w:val="20"/>
                <w:szCs w:val="20"/>
                <w:lang w:eastAsia="ru-RU"/>
              </w:rPr>
              <w:t xml:space="preserve">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w:t>
            </w:r>
            <w:r>
              <w:rPr>
                <w:rFonts w:ascii="Times New Roman" w:hAnsi="Times New Roman"/>
                <w:b/>
                <w:sz w:val="20"/>
                <w:szCs w:val="20"/>
                <w:lang w:eastAsia="ru-RU"/>
              </w:rPr>
              <w:t>на сайте</w:t>
            </w:r>
            <w:r>
              <w:rPr>
                <w:rFonts w:ascii="Times New Roman" w:hAnsi="Times New Roman"/>
                <w:sz w:val="20"/>
                <w:szCs w:val="20"/>
                <w:lang w:eastAsia="ru-RU"/>
              </w:rPr>
              <w:t>.</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 xml:space="preserve">В течении </w:t>
            </w:r>
            <w:r>
              <w:rPr>
                <w:rFonts w:ascii="Times New Roman" w:hAnsi="Times New Roman"/>
                <w:b/>
                <w:sz w:val="20"/>
                <w:szCs w:val="20"/>
                <w:lang w:eastAsia="ru-RU"/>
              </w:rPr>
              <w:t>7 рабочих дней</w:t>
            </w:r>
            <w:r>
              <w:rPr>
                <w:rFonts w:ascii="Times New Roman" w:hAnsi="Times New Roman"/>
                <w:sz w:val="20"/>
                <w:szCs w:val="20"/>
                <w:lang w:eastAsia="ru-RU"/>
              </w:rPr>
              <w:t xml:space="preserve"> с момента получения письменного запроса –  </w:t>
            </w:r>
            <w:r>
              <w:rPr>
                <w:rFonts w:ascii="Times New Roman" w:hAnsi="Times New Roman"/>
                <w:b/>
                <w:sz w:val="20"/>
                <w:szCs w:val="20"/>
                <w:lang w:eastAsia="ru-RU"/>
              </w:rPr>
              <w:t>по письменному запросу</w:t>
            </w:r>
            <w:r>
              <w:rPr>
                <w:rFonts w:ascii="Times New Roman" w:hAnsi="Times New Roman"/>
                <w:sz w:val="20"/>
                <w:szCs w:val="20"/>
                <w:lang w:eastAsia="ru-RU"/>
              </w:rPr>
              <w:t xml:space="preserve"> заинтересованных лиц</w:t>
            </w:r>
          </w:p>
        </w:tc>
        <w:tc>
          <w:tcPr>
            <w:tcW w:w="5142" w:type="dxa"/>
            <w:tcBorders/>
            <w:shd w:color="auto" w:fill="FFFFFF" w:val="clear"/>
            <w:vAlign w:val="center"/>
          </w:tcPr>
          <w:p>
            <w:pPr>
              <w:pStyle w:val="Normal"/>
              <w:widowControl w:val="false"/>
              <w:spacing w:lineRule="auto" w:line="240" w:before="0" w:after="0"/>
              <w:rPr>
                <w:rFonts w:ascii="Times New Roman" w:hAnsi="Times New Roman"/>
                <w:bCs/>
                <w:color w:val="000000"/>
                <w:sz w:val="20"/>
                <w:szCs w:val="20"/>
                <w:lang w:eastAsia="ru-RU"/>
              </w:rPr>
            </w:pPr>
            <w:r>
              <w:rPr>
                <w:rFonts w:ascii="Times New Roman" w:hAnsi="Times New Roman"/>
                <w:bCs/>
                <w:color w:val="000000"/>
                <w:sz w:val="20"/>
                <w:szCs w:val="20"/>
                <w:lang w:eastAsia="ru-RU"/>
              </w:rPr>
              <w:t>19 р) о лицах, намеревающихся перераспределить максимальную мощность принадлежащих им энергопринимающих устройств в пользу иных лиц, включая:</w:t>
            </w:r>
          </w:p>
          <w:p>
            <w:pPr>
              <w:pStyle w:val="Normal"/>
              <w:widowControl w:val="false"/>
              <w:spacing w:lineRule="auto" w:line="240" w:before="0" w:after="0"/>
              <w:rPr>
                <w:rFonts w:ascii="Times New Roman" w:hAnsi="Times New Roman"/>
                <w:bCs/>
                <w:color w:val="000000"/>
                <w:sz w:val="20"/>
                <w:szCs w:val="20"/>
                <w:lang w:eastAsia="ru-RU"/>
              </w:rPr>
            </w:pPr>
            <w:r>
              <w:rPr>
                <w:rFonts w:ascii="Times New Roman" w:hAnsi="Times New Roman"/>
                <w:bCs/>
                <w:color w:val="000000"/>
                <w:sz w:val="20"/>
                <w:szCs w:val="20"/>
                <w:lang w:eastAsia="ru-RU"/>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pPr>
              <w:pStyle w:val="Normal"/>
              <w:widowControl w:val="false"/>
              <w:spacing w:lineRule="auto" w:line="240" w:before="0" w:after="0"/>
              <w:rPr>
                <w:rFonts w:ascii="Times New Roman" w:hAnsi="Times New Roman"/>
                <w:bCs/>
                <w:color w:val="000000"/>
                <w:sz w:val="20"/>
                <w:szCs w:val="20"/>
                <w:lang w:eastAsia="ru-RU"/>
              </w:rPr>
            </w:pPr>
            <w:r>
              <w:rPr>
                <w:rFonts w:ascii="Times New Roman" w:hAnsi="Times New Roman"/>
                <w:bCs/>
                <w:color w:val="000000"/>
                <w:sz w:val="20"/>
                <w:szCs w:val="20"/>
                <w:lang w:eastAsia="ru-RU"/>
              </w:rPr>
              <w:t>объем планируемой к перераспределению максимальной мощности;</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bCs/>
                <w:color w:val="000000"/>
                <w:sz w:val="20"/>
                <w:szCs w:val="20"/>
                <w:lang w:eastAsia="ru-RU"/>
              </w:rPr>
              <w:t>наименование и место нахождения центра питания;</w:t>
            </w:r>
          </w:p>
        </w:tc>
        <w:tc>
          <w:tcPr>
            <w:tcW w:w="2597" w:type="dxa"/>
            <w:gridSpan w:val="2"/>
            <w:tcBorders>
              <w:righ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Размещение на сайте при наличии заявления.</w:t>
            </w:r>
          </w:p>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Направляеися при   наличии письменного запроса</w:t>
            </w:r>
          </w:p>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r>
          </w:p>
          <w:p>
            <w:pPr>
              <w:pStyle w:val="Normal"/>
              <w:widowControl w:val="false"/>
              <w:spacing w:lineRule="auto" w:line="240" w:before="0" w:after="0"/>
              <w:rPr/>
            </w:pPr>
            <w:r>
              <w:rPr/>
            </w:r>
          </w:p>
        </w:tc>
      </w:tr>
      <w:tr>
        <w:trPr/>
        <w:tc>
          <w:tcPr>
            <w:tcW w:w="839" w:type="dxa"/>
            <w:tcBorders>
              <w:left w:val="single" w:sz="6" w:space="0" w:color="E9ECF1"/>
            </w:tcBorders>
            <w:shd w:color="auto" w:fill="FFFFFF"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с</w:t>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до 1 апреля года, следующего за отчетным годом</w:t>
            </w:r>
          </w:p>
        </w:tc>
        <w:tc>
          <w:tcPr>
            <w:tcW w:w="5142" w:type="dxa"/>
            <w:tcBorders/>
            <w:shd w:color="auto" w:fill="FFFFFF" w:val="cle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19 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 Информация указанная в п. 19 с Стандартов раскрывается по формам Приложение № 7  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2597" w:type="dxa"/>
            <w:gridSpan w:val="2"/>
            <w:tcBorders>
              <w:right w:val="single" w:sz="6" w:space="0" w:color="E9ECF1"/>
            </w:tcBorders>
            <w:shd w:color="auto" w:fill="FFFFFF" w:val="clear"/>
            <w:tcMar>
              <w:top w:w="0" w:type="dxa"/>
              <w:bottom w:w="0" w:type="dxa"/>
            </w:tcMar>
            <w:vAlign w:val="center"/>
          </w:tcPr>
          <w:p>
            <w:pPr>
              <w:pStyle w:val="Normal"/>
              <w:widowControl w:val="false"/>
              <w:spacing w:lineRule="auto" w:line="240" w:before="0" w:after="0"/>
              <w:rPr>
                <w:b/>
                <w:b/>
              </w:rPr>
            </w:pPr>
            <w:r>
              <w:rPr>
                <w:b/>
              </w:rPr>
              <w:t>Файл 19 С</w:t>
            </w:r>
          </w:p>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r>
          </w:p>
        </w:tc>
      </w:tr>
      <w:tr>
        <w:trPr/>
        <w:tc>
          <w:tcPr>
            <w:tcW w:w="839" w:type="dxa"/>
            <w:tcBorders>
              <w:left w:val="single" w:sz="6" w:space="0" w:color="E9ECF1"/>
            </w:tcBorders>
            <w:shd w:color="auto" w:fill="E9ECF1"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т</w:t>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Не реже одного раза в месяц</w:t>
            </w:r>
          </w:p>
        </w:tc>
        <w:tc>
          <w:tcPr>
            <w:tcW w:w="5142" w:type="dxa"/>
            <w:tcBorders/>
            <w:shd w:color="auto" w:fill="E9ECF1" w:val="cle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 xml:space="preserve">19 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w:t>
            </w:r>
            <w:r>
              <w:rPr>
                <w:rFonts w:ascii="Times New Roman" w:hAnsi="Times New Roman"/>
                <w:b/>
                <w:lang w:eastAsia="ru-RU"/>
              </w:rPr>
              <w:t>на основе использования возобновляемых источников энергии</w:t>
            </w:r>
            <w:r>
              <w:rPr>
                <w:rFonts w:ascii="Times New Roman" w:hAnsi="Times New Roman"/>
                <w:sz w:val="20"/>
                <w:szCs w:val="20"/>
                <w:lang w:eastAsia="ru-RU"/>
              </w:rPr>
              <w:t>, объемы которой подтверждены сертификатом, выданным советом рынка, с указанием наименования такого производителя</w:t>
            </w:r>
          </w:p>
        </w:tc>
        <w:tc>
          <w:tcPr>
            <w:tcW w:w="2597" w:type="dxa"/>
            <w:gridSpan w:val="2"/>
            <w:tcBorders>
              <w:right w:val="single" w:sz="6" w:space="0" w:color="E9ECF1"/>
            </w:tcBorders>
            <w:shd w:color="auto" w:fill="E9ECF1" w:val="clear"/>
            <w:tcMar>
              <w:top w:w="0" w:type="dxa"/>
              <w:bottom w:w="0" w:type="dxa"/>
            </w:tcMar>
            <w:vAlign w:val="center"/>
          </w:tcPr>
          <w:p>
            <w:pPr>
              <w:pStyle w:val="Normal"/>
              <w:widowControl w:val="false"/>
              <w:spacing w:lineRule="auto" w:line="240" w:before="0" w:after="0"/>
              <w:rPr>
                <w:b/>
                <w:b/>
              </w:rPr>
            </w:pPr>
            <w:r>
              <w:rPr>
                <w:b/>
              </w:rPr>
              <w:t>Файл 19 Т</w:t>
            </w:r>
          </w:p>
          <w:p>
            <w:pPr>
              <w:pStyle w:val="Normal"/>
              <w:widowControl w:val="false"/>
              <w:spacing w:lineRule="auto" w:line="240" w:before="0" w:after="0"/>
              <w:rPr>
                <w:rFonts w:ascii="Times New Roman" w:hAnsi="Times New Roman"/>
                <w:color w:val="0000FF"/>
                <w:sz w:val="20"/>
                <w:szCs w:val="20"/>
                <w:lang w:eastAsia="ru-RU"/>
              </w:rPr>
            </w:pPr>
            <w:r>
              <w:rPr>
                <w:rFonts w:ascii="Times New Roman" w:hAnsi="Times New Roman"/>
                <w:color w:val="0000FF"/>
                <w:sz w:val="20"/>
                <w:szCs w:val="20"/>
                <w:lang w:eastAsia="ru-RU"/>
              </w:rPr>
            </w:r>
          </w:p>
        </w:tc>
      </w:tr>
      <w:tr>
        <w:trPr/>
        <w:tc>
          <w:tcPr>
            <w:tcW w:w="839" w:type="dxa"/>
            <w:tcBorders>
              <w:left w:val="single" w:sz="6" w:space="0" w:color="E9ECF1"/>
            </w:tcBorders>
            <w:shd w:color="auto" w:fill="FFFFFF"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19</w:t>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у</w:t>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142" w:type="dxa"/>
            <w:tcBorders/>
            <w:shd w:color="auto" w:fill="FFFFFF" w:val="clear"/>
            <w:vAlign w:val="center"/>
          </w:tcPr>
          <w:p>
            <w:pPr>
              <w:pStyle w:val="Normal"/>
              <w:widowControl w:val="false"/>
              <w:spacing w:lineRule="auto" w:line="240" w:before="0" w:after="0"/>
              <w:rPr>
                <w:rFonts w:ascii="Times New Roman" w:hAnsi="Times New Roman"/>
                <w:bCs/>
                <w:color w:val="000000"/>
                <w:sz w:val="20"/>
                <w:szCs w:val="20"/>
                <w:lang w:eastAsia="ru-RU"/>
              </w:rPr>
            </w:pPr>
            <w:r>
              <w:rPr>
                <w:rFonts w:ascii="Times New Roman" w:hAnsi="Times New Roman"/>
                <w:sz w:val="20"/>
                <w:szCs w:val="20"/>
                <w:lang w:eastAsia="ru-RU"/>
              </w:rPr>
              <w:t xml:space="preserve">19 у) </w:t>
            </w:r>
            <w:r>
              <w:rPr>
                <w:rFonts w:ascii="Times New Roman" w:hAnsi="Times New Roman"/>
                <w:bCs/>
                <w:color w:val="000000"/>
                <w:sz w:val="20"/>
                <w:szCs w:val="20"/>
                <w:lang w:eastAsia="ru-RU"/>
              </w:rPr>
              <w:t>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2597" w:type="dxa"/>
            <w:gridSpan w:val="2"/>
            <w:tcBorders>
              <w:right w:val="single" w:sz="6" w:space="0" w:color="E9ECF1"/>
            </w:tcBorders>
            <w:shd w:color="auto" w:fill="FFFFFF" w:val="clear"/>
            <w:tcMar>
              <w:top w:w="0" w:type="dxa"/>
              <w:bottom w:w="0" w:type="dxa"/>
            </w:tcMar>
            <w:vAlign w:val="center"/>
          </w:tcPr>
          <w:p>
            <w:pPr>
              <w:pStyle w:val="Normal"/>
              <w:widowControl w:val="false"/>
              <w:spacing w:lineRule="auto" w:line="240" w:before="0" w:after="0"/>
              <w:rPr>
                <w:b/>
                <w:b/>
              </w:rPr>
            </w:pPr>
            <w:r>
              <w:rPr>
                <w:b/>
              </w:rPr>
              <w:t>Файл 19 У</w:t>
            </w:r>
          </w:p>
          <w:p>
            <w:pPr>
              <w:pStyle w:val="Normal"/>
              <w:widowControl w:val="false"/>
              <w:spacing w:lineRule="auto" w:line="240" w:before="0" w:after="0"/>
              <w:rPr>
                <w:rFonts w:ascii="Times New Roman" w:hAnsi="Times New Roman"/>
                <w:color w:val="0000FF"/>
                <w:sz w:val="20"/>
                <w:szCs w:val="20"/>
                <w:lang w:eastAsia="ru-RU"/>
              </w:rPr>
            </w:pPr>
            <w:r>
              <w:rPr>
                <w:rFonts w:ascii="Times New Roman" w:hAnsi="Times New Roman"/>
                <w:color w:val="0000FF"/>
                <w:sz w:val="20"/>
                <w:szCs w:val="20"/>
                <w:lang w:eastAsia="ru-RU"/>
              </w:rPr>
            </w:r>
          </w:p>
        </w:tc>
      </w:tr>
      <w:tr>
        <w:trPr/>
        <w:tc>
          <w:tcPr>
            <w:tcW w:w="839" w:type="dxa"/>
            <w:tcBorders>
              <w:left w:val="single" w:sz="6" w:space="0" w:color="E9ECF1"/>
            </w:tcBorders>
            <w:shd w:color="auto" w:fill="FFFFFF"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28</w:t>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а</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142" w:type="dxa"/>
            <w:tcBorders/>
            <w:shd w:color="auto" w:fill="FFFFFF" w:val="cle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 службой;</w:t>
            </w:r>
          </w:p>
        </w:tc>
        <w:tc>
          <w:tcPr>
            <w:tcW w:w="2597" w:type="dxa"/>
            <w:gridSpan w:val="2"/>
            <w:tcBorders>
              <w:right w:val="single" w:sz="6" w:space="0" w:color="E9ECF1"/>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b/>
                <w:b/>
                <w:sz w:val="20"/>
                <w:szCs w:val="20"/>
                <w:lang w:eastAsia="ru-RU"/>
              </w:rPr>
            </w:pPr>
            <w:r>
              <w:rPr>
                <w:rFonts w:ascii="Times New Roman" w:hAnsi="Times New Roman"/>
                <w:b/>
                <w:sz w:val="20"/>
                <w:szCs w:val="20"/>
                <w:lang w:eastAsia="ru-RU"/>
              </w:rPr>
              <w:t>Инвестиционная программа отсутствует</w:t>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r>
      <w:tr>
        <w:trPr/>
        <w:tc>
          <w:tcPr>
            <w:tcW w:w="839" w:type="dxa"/>
            <w:tcBorders>
              <w:left w:val="single" w:sz="6" w:space="0" w:color="E9ECF1"/>
            </w:tcBorders>
            <w:shd w:color="auto" w:fill="E9ECF1"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б</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142" w:type="dxa"/>
            <w:tcBorders/>
            <w:shd w:color="auto" w:fill="E9ECF1" w:val="cle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tc>
        <w:tc>
          <w:tcPr>
            <w:tcW w:w="2597" w:type="dxa"/>
            <w:gridSpan w:val="2"/>
            <w:tcBorders>
              <w:right w:val="single" w:sz="6" w:space="0" w:color="E9ECF1"/>
            </w:tcBorders>
            <w:shd w:color="auto" w:fill="E9ECF1" w:val="clear"/>
            <w:tcMar>
              <w:top w:w="0" w:type="dxa"/>
              <w:bottom w:w="0" w:type="dxa"/>
            </w:tcMar>
            <w:vAlign w:val="center"/>
          </w:tcPr>
          <w:p>
            <w:pPr>
              <w:pStyle w:val="Normal"/>
              <w:widowControl w:val="false"/>
              <w:spacing w:lineRule="auto" w:line="240" w:before="0" w:after="0"/>
              <w:rPr>
                <w:b/>
                <w:b/>
              </w:rPr>
            </w:pPr>
            <w:r>
              <w:rPr/>
            </w:r>
          </w:p>
          <w:p>
            <w:pPr>
              <w:pStyle w:val="Normal"/>
              <w:widowControl w:val="false"/>
              <w:spacing w:lineRule="auto" w:line="240" w:before="0" w:after="0"/>
              <w:rPr/>
            </w:pPr>
            <w:hyperlink r:id="rId2" w:tgtFrame="_parent">
              <w:r>
                <w:rPr>
                  <w:b/>
                </w:rPr>
                <w:t>Файл 19 А2</w:t>
              </w:r>
            </w:hyperlink>
          </w:p>
          <w:p>
            <w:pPr>
              <w:pStyle w:val="Normal"/>
              <w:widowControl w:val="false"/>
              <w:spacing w:lineRule="auto" w:line="240" w:before="0" w:after="0"/>
              <w:rPr>
                <w:b/>
                <w:b/>
                <w:color w:val="0000FF"/>
              </w:rPr>
            </w:pPr>
            <w:r>
              <w:rPr/>
            </w:r>
          </w:p>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r>
      <w:tr>
        <w:trPr/>
        <w:tc>
          <w:tcPr>
            <w:tcW w:w="839" w:type="dxa"/>
            <w:tcBorders>
              <w:left w:val="single" w:sz="6" w:space="0" w:color="E9ECF1"/>
            </w:tcBorders>
            <w:shd w:color="auto" w:fill="FFFFFF"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в</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142" w:type="dxa"/>
            <w:tcBorders/>
            <w:shd w:color="auto" w:fill="FFFFFF" w:val="cle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2;</w:t>
            </w:r>
          </w:p>
        </w:tc>
        <w:tc>
          <w:tcPr>
            <w:tcW w:w="2597" w:type="dxa"/>
            <w:gridSpan w:val="2"/>
            <w:tcBorders>
              <w:right w:val="single" w:sz="6" w:space="0" w:color="E9ECF1"/>
            </w:tcBorders>
            <w:shd w:color="auto" w:fill="FFFFFF" w:val="clear"/>
            <w:tcMar>
              <w:top w:w="0" w:type="dxa"/>
              <w:bottom w:w="0" w:type="dxa"/>
            </w:tcMar>
            <w:vAlign w:val="center"/>
          </w:tcPr>
          <w:p>
            <w:pPr>
              <w:pStyle w:val="Normal"/>
              <w:widowControl w:val="false"/>
              <w:spacing w:lineRule="auto" w:line="240" w:before="0" w:after="0"/>
              <w:rPr>
                <w:b/>
                <w:b/>
              </w:rPr>
            </w:pPr>
            <w:r>
              <w:rPr>
                <w:b/>
              </w:rPr>
              <w:t>Файл 28 В</w:t>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tc>
      </w:tr>
      <w:tr>
        <w:trPr/>
        <w:tc>
          <w:tcPr>
            <w:tcW w:w="839" w:type="dxa"/>
            <w:tcBorders>
              <w:left w:val="single" w:sz="6" w:space="0" w:color="E9ECF1"/>
            </w:tcBorders>
            <w:shd w:color="auto" w:fill="E9ECF1"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г</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142" w:type="dxa"/>
            <w:tcBorders/>
            <w:shd w:color="auto" w:fill="E9ECF1" w:val="cle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3;</w:t>
            </w:r>
          </w:p>
        </w:tc>
        <w:tc>
          <w:tcPr>
            <w:tcW w:w="2597" w:type="dxa"/>
            <w:gridSpan w:val="2"/>
            <w:tcBorders>
              <w:right w:val="single" w:sz="6" w:space="0" w:color="E9ECF1"/>
            </w:tcBorders>
            <w:shd w:color="auto" w:fill="E9ECF1" w:val="clear"/>
            <w:tcMar>
              <w:top w:w="0" w:type="dxa"/>
              <w:bottom w:w="0" w:type="dxa"/>
            </w:tcMar>
            <w:vAlign w:val="center"/>
          </w:tcPr>
          <w:p>
            <w:pPr>
              <w:pStyle w:val="Normal"/>
              <w:widowControl w:val="false"/>
              <w:spacing w:lineRule="auto" w:line="240" w:before="0" w:after="0"/>
              <w:rPr>
                <w:b/>
                <w:b/>
              </w:rPr>
            </w:pPr>
            <w:r>
              <w:rPr>
                <w:b/>
              </w:rPr>
              <w:t>Файл 28 Г</w:t>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tc>
      </w:tr>
      <w:tr>
        <w:trPr/>
        <w:tc>
          <w:tcPr>
            <w:tcW w:w="839" w:type="dxa"/>
            <w:tcBorders>
              <w:left w:val="single" w:sz="6" w:space="0" w:color="E9ECF1"/>
            </w:tcBorders>
            <w:shd w:color="auto" w:fill="FFFFFF"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FFFFFF"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д</w:t>
            </w:r>
          </w:p>
        </w:tc>
        <w:tc>
          <w:tcPr>
            <w:tcW w:w="3781" w:type="dxa"/>
            <w:tcBorders/>
            <w:shd w:color="auto" w:fill="FFFFFF"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142" w:type="dxa"/>
            <w:tcBorders/>
            <w:shd w:color="auto" w:fill="FFFFFF" w:val="cle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д) информацию об осуществлении технологического присоединения по договорам, заключенным за текущий год, по форме согласно приложению N 4;</w:t>
            </w:r>
          </w:p>
        </w:tc>
        <w:tc>
          <w:tcPr>
            <w:tcW w:w="2597" w:type="dxa"/>
            <w:gridSpan w:val="2"/>
            <w:tcBorders>
              <w:right w:val="single" w:sz="6" w:space="0" w:color="E9ECF1"/>
            </w:tcBorders>
            <w:shd w:color="auto" w:fill="FFFFFF" w:val="clear"/>
            <w:tcMar>
              <w:top w:w="0" w:type="dxa"/>
              <w:bottom w:w="0" w:type="dxa"/>
            </w:tcMar>
            <w:vAlign w:val="center"/>
          </w:tcPr>
          <w:p>
            <w:pPr>
              <w:pStyle w:val="Normal"/>
              <w:widowControl w:val="false"/>
              <w:spacing w:lineRule="auto" w:line="240" w:before="0" w:after="0"/>
              <w:rPr>
                <w:b/>
                <w:b/>
              </w:rPr>
            </w:pPr>
            <w:r>
              <w:rPr>
                <w:b/>
              </w:rPr>
              <w:t>Файл 28 Д</w:t>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tc>
      </w:tr>
      <w:tr>
        <w:trPr/>
        <w:tc>
          <w:tcPr>
            <w:tcW w:w="839" w:type="dxa"/>
            <w:tcBorders>
              <w:left w:val="single" w:sz="6" w:space="0" w:color="E9ECF1"/>
            </w:tcBorders>
            <w:shd w:color="auto" w:fill="E9ECF1" w:val="clear"/>
            <w:tcMar>
              <w:top w:w="0" w:type="dxa"/>
              <w:left w:w="0" w:type="dxa"/>
              <w:bottom w:w="0" w:type="dxa"/>
              <w:right w:w="22"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261"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1079" w:type="dxa"/>
            <w:tcBorders/>
            <w:shd w:color="auto" w:fill="E9ECF1" w:val="clear"/>
            <w:tcMar>
              <w:top w:w="0" w:type="dxa"/>
              <w:bottom w:w="0"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е</w:t>
            </w:r>
          </w:p>
        </w:tc>
        <w:tc>
          <w:tcPr>
            <w:tcW w:w="3781" w:type="dxa"/>
            <w:tcBorders/>
            <w:shd w:color="auto" w:fill="E9ECF1" w:val="clear"/>
            <w:tcMar>
              <w:top w:w="57" w:type="dxa"/>
              <w:left w:w="57" w:type="dxa"/>
              <w:bottom w:w="57" w:type="dxa"/>
              <w:right w:w="57" w:type="dxa"/>
            </w:tcM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r>
          </w:p>
        </w:tc>
        <w:tc>
          <w:tcPr>
            <w:tcW w:w="5142" w:type="dxa"/>
            <w:tcBorders/>
            <w:shd w:color="auto" w:fill="E9ECF1" w:val="clear"/>
            <w:vAlign w:val="center"/>
          </w:tcPr>
          <w:p>
            <w:pPr>
              <w:pStyle w:val="Normal"/>
              <w:widowControl w:val="false"/>
              <w:spacing w:lineRule="auto" w:line="240" w:before="0" w:after="0"/>
              <w:rPr>
                <w:rFonts w:ascii="Times New Roman" w:hAnsi="Times New Roman"/>
                <w:sz w:val="20"/>
                <w:szCs w:val="20"/>
                <w:lang w:eastAsia="ru-RU"/>
              </w:rPr>
            </w:pPr>
            <w:r>
              <w:rPr>
                <w:rFonts w:ascii="Times New Roman" w:hAnsi="Times New Roman"/>
                <w:sz w:val="20"/>
                <w:szCs w:val="20"/>
                <w:lang w:eastAsia="ru-RU"/>
              </w:rPr>
              <w:t>е) информацию о поданных заявках на технологическое присоединение за текущий год по форме согласно приложению N 5.</w:t>
            </w:r>
          </w:p>
        </w:tc>
        <w:tc>
          <w:tcPr>
            <w:tcW w:w="2597" w:type="dxa"/>
            <w:gridSpan w:val="2"/>
            <w:tcBorders>
              <w:right w:val="single" w:sz="6" w:space="0" w:color="E9ECF1"/>
            </w:tcBorders>
            <w:shd w:color="auto" w:fill="E9ECF1" w:val="clear"/>
            <w:tcMar>
              <w:top w:w="0" w:type="dxa"/>
              <w:bottom w:w="0" w:type="dxa"/>
            </w:tcMar>
            <w:vAlign w:val="center"/>
          </w:tcPr>
          <w:p>
            <w:pPr>
              <w:pStyle w:val="Normal"/>
              <w:widowControl w:val="false"/>
              <w:spacing w:lineRule="auto" w:line="240" w:before="0" w:after="0"/>
              <w:rPr>
                <w:b/>
                <w:b/>
              </w:rPr>
            </w:pPr>
            <w:r>
              <w:rPr>
                <w:b/>
              </w:rPr>
              <w:t>Файл 28 Е</w:t>
            </w:r>
          </w:p>
          <w:p>
            <w:pPr>
              <w:pStyle w:val="Normal"/>
              <w:widowControl w:val="false"/>
              <w:spacing w:lineRule="auto" w:line="240" w:before="0" w:after="0"/>
              <w:rPr>
                <w:rFonts w:ascii="Times New Roman" w:hAnsi="Times New Roman"/>
                <w:b/>
                <w:b/>
                <w:color w:val="0000FF"/>
                <w:sz w:val="20"/>
                <w:szCs w:val="20"/>
                <w:lang w:eastAsia="ru-RU"/>
              </w:rPr>
            </w:pPr>
            <w:r>
              <w:rPr>
                <w:rFonts w:ascii="Times New Roman" w:hAnsi="Times New Roman"/>
                <w:b/>
                <w:color w:val="0000FF"/>
                <w:sz w:val="20"/>
                <w:szCs w:val="20"/>
                <w:lang w:eastAsia="ru-RU"/>
              </w:rPr>
            </w:r>
          </w:p>
        </w:tc>
      </w:tr>
    </w:tbl>
    <w:p>
      <w:pPr>
        <w:pStyle w:val="Normal"/>
        <w:widowControl/>
        <w:bidi w:val="0"/>
        <w:spacing w:lineRule="auto" w:line="276" w:before="0" w:after="200"/>
        <w:jc w:val="left"/>
        <w:rPr/>
      </w:pPr>
      <w:r>
        <w:rPr/>
      </w:r>
      <w:bookmarkStart w:id="0" w:name="_GoBack"/>
      <w:bookmarkStart w:id="1" w:name="_GoBack"/>
      <w:bookmarkEnd w:id="1"/>
    </w:p>
    <w:sectPr>
      <w:type w:val="nextPage"/>
      <w:pgSz w:orient="landscape" w:w="16838" w:h="11906"/>
      <w:pgMar w:left="1134" w:right="1134" w:gutter="0" w:header="0" w:top="1701"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2fe6"/>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99"/>
    <w:semiHidden/>
    <w:qFormat/>
    <w:rPr/>
  </w:style>
  <w:style w:type="character" w:styleId="Style14">
    <w:name w:val="Hyperlink"/>
    <w:basedOn w:val="DefaultParagraphFont"/>
    <w:uiPriority w:val="99"/>
    <w:rsid w:val="00ec5678"/>
    <w:rPr>
      <w:rFonts w:cs="Times New Roman"/>
      <w:color w:val="0000FF"/>
      <w:u w:val="single"/>
    </w:rPr>
  </w:style>
  <w:style w:type="character" w:styleId="Style15">
    <w:name w:val="FollowedHyperlink"/>
    <w:basedOn w:val="DefaultParagraphFont"/>
    <w:uiPriority w:val="99"/>
    <w:rsid w:val="00ec5678"/>
    <w:rPr>
      <w:rFonts w:cs="Times New Roman"/>
      <w:color w:val="8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pmgroup.ru/ru/assets/uploads/docs/chelyabinsk/raskr/2020/02/19-a-postanovlenie-na-tarif-po-peredache.pdf"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Application>LibreOffice/7.4.5.1$Windows_X86_64 LibreOffice_project/9c0871452b3918c1019dde9bfac75448afc4b57f</Application>
  <AppVersion>15.0000</AppVersion>
  <Pages>19</Pages>
  <Words>4144</Words>
  <Characters>30715</Characters>
  <CharactersWithSpaces>34651</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2022-05-24T05:11:00Z</dcterms:created>
  <dc:creator>Михаил Николаевич Толстов</dc:creator>
  <dc:description/>
  <dc:language>ru-RU</dc:language>
  <cp:lastModifiedBy/>
  <dcterms:modified xsi:type="dcterms:W3CDTF">2024-02-26T16:35:15Z</dcterms:modified>
  <cp:revision>11</cp:revision>
  <dc:subject/>
  <dc:title>АО "ЭПМ-ЧЭЗ"</dc:title>
</cp:coreProperties>
</file>

<file path=docProps/custom.xml><?xml version="1.0" encoding="utf-8"?>
<Properties xmlns="http://schemas.openxmlformats.org/officeDocument/2006/custom-properties" xmlns:vt="http://schemas.openxmlformats.org/officeDocument/2006/docPropsVTypes"/>
</file>