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65" w:rsidRDefault="00B05D5F">
      <w:pPr>
        <w:pStyle w:val="ConsPlusNormal"/>
        <w:jc w:val="right"/>
        <w:outlineLvl w:val="0"/>
      </w:pPr>
      <w:r>
        <w:t>Приложение 2</w:t>
      </w:r>
    </w:p>
    <w:p w:rsidR="00785D65" w:rsidRDefault="00B05D5F">
      <w:pPr>
        <w:pStyle w:val="ConsPlusNormal"/>
        <w:jc w:val="right"/>
      </w:pPr>
      <w:r>
        <w:t>к приказу</w:t>
      </w:r>
    </w:p>
    <w:p w:rsidR="00785D65" w:rsidRDefault="00B05D5F">
      <w:pPr>
        <w:pStyle w:val="ConsPlusNormal"/>
        <w:jc w:val="right"/>
      </w:pPr>
      <w:r>
        <w:t>Федеральной службы по тарифам</w:t>
      </w:r>
    </w:p>
    <w:p w:rsidR="00785D65" w:rsidRDefault="00B05D5F">
      <w:pPr>
        <w:pStyle w:val="ConsPlusNormal"/>
        <w:jc w:val="right"/>
      </w:pPr>
      <w:r>
        <w:t>от 24 октября 2014 г. N 1831-э</w:t>
      </w:r>
    </w:p>
    <w:p w:rsidR="00785D65" w:rsidRDefault="00785D65">
      <w:pPr>
        <w:pStyle w:val="ConsPlusNormal"/>
        <w:jc w:val="both"/>
      </w:pPr>
    </w:p>
    <w:p w:rsidR="00785D65" w:rsidRDefault="00B05D5F">
      <w:pPr>
        <w:pStyle w:val="ConsPlusTitle"/>
        <w:jc w:val="center"/>
      </w:pPr>
      <w:r>
        <w:t>Форма раскрытия информации</w:t>
      </w:r>
    </w:p>
    <w:p w:rsidR="00785D65" w:rsidRDefault="00B05D5F">
      <w:pPr>
        <w:pStyle w:val="ConsPlusTitle"/>
        <w:jc w:val="center"/>
      </w:pPr>
      <w:r>
        <w:t>о структуре и объемах затрат на оказание услуг по передаче</w:t>
      </w:r>
    </w:p>
    <w:p w:rsidR="00785D65" w:rsidRDefault="00B05D5F">
      <w:pPr>
        <w:pStyle w:val="ConsPlusTitle"/>
        <w:jc w:val="center"/>
      </w:pPr>
      <w:r>
        <w:t>электрической энергии сетевыми организациями, регулирование</w:t>
      </w:r>
    </w:p>
    <w:p w:rsidR="00785D65" w:rsidRDefault="00B05D5F">
      <w:pPr>
        <w:pStyle w:val="ConsPlusTitle"/>
        <w:jc w:val="center"/>
      </w:pPr>
      <w:r>
        <w:t>деятельности которых осуществляется методом долгосрочной</w:t>
      </w:r>
    </w:p>
    <w:p w:rsidR="00785D65" w:rsidRDefault="00B05D5F">
      <w:pPr>
        <w:pStyle w:val="ConsPlusTitle"/>
        <w:jc w:val="center"/>
      </w:pPr>
      <w:r>
        <w:t>индексации необходимой валовой выручки</w:t>
      </w:r>
    </w:p>
    <w:p w:rsidR="00785D65" w:rsidRDefault="00785D65">
      <w:pPr>
        <w:pStyle w:val="ConsPlusNormal"/>
        <w:jc w:val="both"/>
      </w:pPr>
    </w:p>
    <w:p w:rsidR="00785D65" w:rsidRDefault="00B05D5F">
      <w:pPr>
        <w:pStyle w:val="ConsPlusNormal"/>
        <w:ind w:firstLine="540"/>
        <w:jc w:val="both"/>
      </w:pPr>
      <w:r>
        <w:t xml:space="preserve">Наименование организации: </w:t>
      </w:r>
      <w:r>
        <w:rPr>
          <w:u w:val="single"/>
        </w:rPr>
        <w:t>АО «ФНПЦ «ПО «Старт» им. М.В. Проценко»</w:t>
      </w:r>
    </w:p>
    <w:p w:rsidR="00785D65" w:rsidRDefault="00B05D5F">
      <w:pPr>
        <w:pStyle w:val="ConsPlusNormal"/>
        <w:spacing w:before="220" w:after="200"/>
        <w:ind w:firstLine="540"/>
        <w:jc w:val="both"/>
      </w:pPr>
      <w:r>
        <w:t xml:space="preserve">ИНН: </w:t>
      </w:r>
      <w:r>
        <w:rPr>
          <w:u w:val="single"/>
        </w:rPr>
        <w:t>5838013374</w:t>
      </w:r>
    </w:p>
    <w:p w:rsidR="00785D65" w:rsidRPr="00EB0EDB" w:rsidRDefault="00B05D5F">
      <w:pPr>
        <w:pStyle w:val="ConsPlusNormal"/>
        <w:spacing w:before="220" w:after="200"/>
        <w:ind w:firstLine="540"/>
        <w:jc w:val="both"/>
      </w:pPr>
      <w:r w:rsidRPr="00EB0EDB">
        <w:t xml:space="preserve">КПП: </w:t>
      </w:r>
      <w:r w:rsidRPr="00EB0EDB">
        <w:rPr>
          <w:u w:val="single"/>
        </w:rPr>
        <w:t>583801001</w:t>
      </w:r>
    </w:p>
    <w:p w:rsidR="00785D65" w:rsidRPr="00EB0EDB" w:rsidRDefault="00B05D5F">
      <w:pPr>
        <w:pStyle w:val="ConsPlusNormal"/>
        <w:spacing w:before="220" w:after="200"/>
        <w:ind w:firstLine="540"/>
        <w:jc w:val="both"/>
      </w:pPr>
      <w:r w:rsidRPr="00EB0EDB">
        <w:t xml:space="preserve">Долгосрочный период регулирования: </w:t>
      </w:r>
      <w:r w:rsidRPr="00EB0EDB">
        <w:rPr>
          <w:u w:val="single"/>
        </w:rPr>
        <w:t>2020 - 2024 гг.</w:t>
      </w:r>
    </w:p>
    <w:p w:rsidR="00785D65" w:rsidRPr="00EB0EDB" w:rsidRDefault="00785D65">
      <w:pPr>
        <w:pStyle w:val="ConsPlusNormal"/>
        <w:jc w:val="both"/>
      </w:pPr>
    </w:p>
    <w:tbl>
      <w:tblPr>
        <w:tblW w:w="95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686"/>
        <w:gridCol w:w="977"/>
        <w:gridCol w:w="1262"/>
        <w:gridCol w:w="1259"/>
        <w:gridCol w:w="1464"/>
      </w:tblGrid>
      <w:tr w:rsidR="00785D65" w:rsidRPr="00EB0EDB" w:rsidTr="00B05D5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Показатель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Ед. изм.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Год 2023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center"/>
            </w:pPr>
            <w:bookmarkStart w:id="0" w:name="P20"/>
            <w:bookmarkEnd w:id="0"/>
            <w:r w:rsidRPr="00EB0EDB">
              <w:t xml:space="preserve">Примечание </w:t>
            </w:r>
            <w:hyperlink w:anchor="P324">
              <w:r w:rsidRPr="00EB0EDB">
                <w:rPr>
                  <w:color w:val="0000FF"/>
                </w:rPr>
                <w:t>&lt;***&gt;</w:t>
              </w:r>
            </w:hyperlink>
          </w:p>
        </w:tc>
      </w:tr>
      <w:tr w:rsidR="00785D65" w:rsidRPr="00EB0EDB" w:rsidTr="00B05D5F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785D65">
            <w:pPr>
              <w:widowControl w:val="0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785D65">
            <w:pPr>
              <w:widowControl w:val="0"/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785D65">
            <w:pPr>
              <w:widowControl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 xml:space="preserve">план </w:t>
            </w:r>
            <w:hyperlink w:anchor="P322">
              <w:r w:rsidRPr="00EB0EDB">
                <w:rPr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 xml:space="preserve">факт </w:t>
            </w:r>
            <w:hyperlink w:anchor="P323">
              <w:r w:rsidRPr="00EB0EDB">
                <w:rPr>
                  <w:color w:val="0000FF"/>
                </w:rPr>
                <w:t>&lt;**&gt;</w:t>
              </w:r>
            </w:hyperlink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785D65">
            <w:pPr>
              <w:widowControl w:val="0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Структура затрат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X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X</w:t>
            </w:r>
          </w:p>
        </w:tc>
      </w:tr>
      <w:tr w:rsidR="00785D65" w:rsidRPr="00EB0EDB" w:rsidTr="00B05D5F">
        <w:trPr>
          <w:trHeight w:val="56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b/>
              </w:rPr>
            </w:pPr>
            <w:r w:rsidRPr="00EB0EDB"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  <w:rPr>
                <w:b/>
              </w:rPr>
            </w:pPr>
            <w:r w:rsidRPr="00EB0EDB">
              <w:rPr>
                <w:b/>
              </w:rPr>
              <w:t>Необходимая валовая выручка на содержание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b/>
              </w:rPr>
            </w:pPr>
            <w:r w:rsidRPr="00EB0EDB">
              <w:rPr>
                <w:b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  <w:rPr>
                <w:b/>
              </w:rPr>
            </w:pPr>
            <w:r w:rsidRPr="00EB0EDB">
              <w:rPr>
                <w:b/>
              </w:rPr>
              <w:t>10148,76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  <w:rPr>
                <w:b/>
              </w:rPr>
            </w:pPr>
            <w:r w:rsidRPr="00EB0EDB">
              <w:rPr>
                <w:b/>
              </w:rPr>
              <w:t>57073,7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b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b/>
              </w:rPr>
            </w:pPr>
            <w:r w:rsidRPr="00EB0EDB">
              <w:rPr>
                <w:b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  <w:rPr>
                <w:b/>
              </w:rPr>
            </w:pPr>
            <w:r w:rsidRPr="00EB0EDB">
              <w:rPr>
                <w:b/>
              </w:rPr>
              <w:t>Подконтрольные расходы, 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b/>
              </w:rPr>
            </w:pPr>
            <w:r w:rsidRPr="00EB0EDB">
              <w:rPr>
                <w:b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84416D">
            <w:pPr>
              <w:pStyle w:val="ConsPlusNormal"/>
              <w:rPr>
                <w:b/>
              </w:rPr>
            </w:pPr>
            <w:r w:rsidRPr="00EB0EDB">
              <w:rPr>
                <w:b/>
              </w:rPr>
              <w:t>9590,33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  <w:rPr>
                <w:b/>
              </w:rPr>
            </w:pPr>
            <w:r w:rsidRPr="00EB0EDB">
              <w:rPr>
                <w:b/>
              </w:rPr>
              <w:t>44403,3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rPr>
                <w:sz w:val="18"/>
                <w:szCs w:val="18"/>
              </w:rPr>
            </w:pPr>
            <w:r w:rsidRPr="00EB0EDB">
              <w:rPr>
                <w:sz w:val="18"/>
                <w:szCs w:val="18"/>
              </w:rPr>
              <w:t>Разница обусловлена отклонением утвержденных в тарифе подконтрольных расходов от расчетных предъявленных значений</w:t>
            </w: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Материальные расходы, 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531,8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1.1.1.1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в том числе на сырье, материалы, запасные части, инструмент, топливо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531,8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bookmarkStart w:id="1" w:name="P53"/>
            <w:bookmarkEnd w:id="1"/>
            <w:r w:rsidRPr="00EB0EDB">
              <w:t>1.1.1.2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на ремонт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1.1.1.3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rPr>
          <w:trHeight w:val="2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1.1.1.3.1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в том числе на ремонт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Фонд оплаты труда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17417,7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bookmarkStart w:id="2" w:name="P77"/>
            <w:bookmarkEnd w:id="2"/>
            <w:r w:rsidRPr="00EB0EDB">
              <w:t>1.1.2.1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в том числе на ремонт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lastRenderedPageBreak/>
              <w:t>1.1.3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Прочие подконтрольные расходы (с расшифровкой)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26113,5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bookmarkStart w:id="3" w:name="P89"/>
            <w:bookmarkEnd w:id="3"/>
            <w:r w:rsidRPr="00EB0EDB">
              <w:t>1.1.3.1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в том числе прибыль на социальное развитие (включая социальные выплаты)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1.1.3.2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в том числе транспортные услуги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11906,7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1.1.3.3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 xml:space="preserve">в том числе прочие расходы (с расшифровкой) </w:t>
            </w:r>
            <w:hyperlink w:anchor="P325">
              <w:r w:rsidRPr="00EB0EDB">
                <w:rPr>
                  <w:color w:val="0000FF"/>
                </w:rPr>
                <w:t>&lt;****&gt;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14206,8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sz w:val="18"/>
                <w:szCs w:val="18"/>
              </w:rPr>
            </w:pPr>
            <w:r w:rsidRPr="00EB0EDB">
              <w:rPr>
                <w:sz w:val="18"/>
                <w:szCs w:val="18"/>
              </w:rPr>
              <w:t>1.1.3.3.1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услуги производственного характера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EB0EDB">
              <w:rPr>
                <w:sz w:val="16"/>
                <w:szCs w:val="16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316,6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sz w:val="18"/>
                <w:szCs w:val="18"/>
              </w:rPr>
            </w:pPr>
            <w:r w:rsidRPr="00EB0EDB">
              <w:rPr>
                <w:sz w:val="18"/>
                <w:szCs w:val="18"/>
              </w:rPr>
              <w:t>1.1.3.3.2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ОПР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EB0EDB">
              <w:rPr>
                <w:sz w:val="16"/>
                <w:szCs w:val="16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5774,7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sz w:val="18"/>
                <w:szCs w:val="18"/>
              </w:rPr>
            </w:pPr>
            <w:r w:rsidRPr="00EB0EDB">
              <w:rPr>
                <w:sz w:val="18"/>
                <w:szCs w:val="18"/>
              </w:rPr>
              <w:t>1.1.3.3.3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ОУР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EB0EDB">
              <w:rPr>
                <w:sz w:val="16"/>
                <w:szCs w:val="16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8115,5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1.1.4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1.1.5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Расходы из прибыли в составе подконтрольных расходов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44" w:rsidRPr="00EB0EDB" w:rsidRDefault="00D43744">
            <w:pPr>
              <w:pStyle w:val="ConsPlusNormal"/>
            </w:pPr>
            <w:r w:rsidRPr="00EB0EDB">
              <w:t>340,3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b/>
              </w:rPr>
            </w:pPr>
            <w:r w:rsidRPr="00EB0EDB">
              <w:rPr>
                <w:b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  <w:rPr>
                <w:b/>
              </w:rPr>
            </w:pPr>
            <w:r w:rsidRPr="00EB0EDB">
              <w:rPr>
                <w:b/>
              </w:rPr>
              <w:t>Неподконтрольные расходы, включенные в НВВ, 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b/>
              </w:rPr>
            </w:pPr>
            <w:r w:rsidRPr="00EB0EDB">
              <w:rPr>
                <w:b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84416D">
            <w:pPr>
              <w:pStyle w:val="ConsPlusNormal"/>
              <w:rPr>
                <w:b/>
              </w:rPr>
            </w:pPr>
            <w:r w:rsidRPr="00EB0EDB">
              <w:rPr>
                <w:b/>
              </w:rPr>
              <w:t>4210,76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  <w:rPr>
                <w:b/>
              </w:rPr>
            </w:pPr>
            <w:r w:rsidRPr="00EB0EDB">
              <w:rPr>
                <w:b/>
              </w:rPr>
              <w:t>12670,4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b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Оплата услуг ОАО "ФСК ЕЭС"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Плата за аренду имущества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84416D">
            <w:pPr>
              <w:pStyle w:val="ConsPlusNormal"/>
            </w:pPr>
            <w:r w:rsidRPr="00EB0EDB">
              <w:t>0,3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1,3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отчисления на социальные нужды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84416D">
            <w:pPr>
              <w:pStyle w:val="ConsPlusNormal"/>
            </w:pPr>
            <w:r w:rsidRPr="00EB0EDB">
              <w:t>1654,45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5276,7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rPr>
                <w:sz w:val="18"/>
                <w:szCs w:val="18"/>
              </w:rPr>
            </w:pPr>
            <w:r w:rsidRPr="00EB0EDB">
              <w:rPr>
                <w:sz w:val="18"/>
                <w:szCs w:val="18"/>
              </w:rPr>
              <w:t>Фактическая величина сложилась от  фактического ФОТ</w:t>
            </w: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8"/>
              <w:jc w:val="both"/>
            </w:pPr>
            <w:r w:rsidRPr="00EB0EDB"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амортизация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84416D">
            <w:pPr>
              <w:pStyle w:val="ConsPlusNormal"/>
            </w:pPr>
            <w:r w:rsidRPr="00EB0EDB">
              <w:t>1807,71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D43744">
            <w:pPr>
              <w:pStyle w:val="ConsPlusNormal"/>
            </w:pPr>
            <w:r w:rsidRPr="00EB0EDB">
              <w:t>6782,2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rPr>
                <w:sz w:val="18"/>
                <w:szCs w:val="18"/>
              </w:rPr>
            </w:pPr>
            <w:r w:rsidRPr="00EB0EDB">
              <w:rPr>
                <w:sz w:val="18"/>
                <w:szCs w:val="18"/>
              </w:rPr>
              <w:t>АО по перечню оборудования, участвующего в передаче электроэнергии</w:t>
            </w:r>
          </w:p>
        </w:tc>
      </w:tr>
      <w:tr w:rsidR="00785D65" w:rsidRPr="00EB0EDB" w:rsidTr="00B05D5F">
        <w:trPr>
          <w:trHeight w:val="3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прибыль на капитальные вложения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EB0EDB" w:rsidTr="00B05D5F">
        <w:trPr>
          <w:trHeight w:val="34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налог на прибыль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84416D">
            <w:pPr>
              <w:pStyle w:val="ConsPlusNormal"/>
            </w:pPr>
            <w:r w:rsidRPr="00EB0EDB">
              <w:t>88,6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EB0EDB">
            <w:pPr>
              <w:pStyle w:val="ConsPlusNormal"/>
            </w:pPr>
            <w:r w:rsidRPr="00EB0EDB">
              <w:t>85,1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 w:rsidP="00B05D5F">
            <w:pPr>
              <w:pStyle w:val="ConsPlusNormal"/>
              <w:tabs>
                <w:tab w:val="left" w:pos="1112"/>
              </w:tabs>
              <w:ind w:right="742"/>
              <w:rPr>
                <w:sz w:val="18"/>
                <w:szCs w:val="18"/>
              </w:rPr>
            </w:pPr>
          </w:p>
        </w:tc>
      </w:tr>
      <w:tr w:rsidR="00785D65" w:rsidRPr="00EB0EDB" w:rsidTr="00B05D5F">
        <w:trPr>
          <w:trHeight w:val="5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lastRenderedPageBreak/>
              <w:t>1.2.9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785D65">
            <w:pPr>
              <w:pStyle w:val="ConsPlusNormal"/>
              <w:jc w:val="center"/>
            </w:pPr>
          </w:p>
          <w:p w:rsidR="00785D65" w:rsidRPr="00EB0EDB" w:rsidRDefault="00B05D5F">
            <w:pPr>
              <w:pStyle w:val="ConsPlusNormal"/>
            </w:pPr>
            <w:r w:rsidRPr="00EB0EDB">
              <w:t>прочие налоги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84416D">
            <w:pPr>
              <w:pStyle w:val="ConsPlusNormal"/>
            </w:pPr>
            <w:r w:rsidRPr="00EB0EDB">
              <w:t>25,3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</w:pPr>
            <w:r w:rsidRPr="00EB0EDB">
              <w:t>25,5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rPr>
                <w:sz w:val="18"/>
                <w:szCs w:val="18"/>
              </w:rPr>
            </w:pPr>
            <w:r w:rsidRPr="00EB0EDB">
              <w:rPr>
                <w:sz w:val="18"/>
                <w:szCs w:val="18"/>
              </w:rPr>
              <w:t>Налог на имущество и земельный налог</w:t>
            </w: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1.2.10.1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Справочно: "Количество льготных технологических присоединений"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ед.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10"/>
              <w:jc w:val="both"/>
            </w:pPr>
            <w:r w:rsidRPr="00EB0EDB"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1.2.12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прочие неподконтрольные расходы (теплоэнергия 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84416D">
            <w:pPr>
              <w:pStyle w:val="ConsPlusNormal"/>
            </w:pPr>
            <w:r w:rsidRPr="00EB0EDB">
              <w:t>634,4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EB0EDB">
            <w:pPr>
              <w:pStyle w:val="ConsPlusNormal"/>
            </w:pPr>
            <w:r w:rsidRPr="00EB0EDB">
              <w:t>499,6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rPr>
                <w:sz w:val="18"/>
                <w:szCs w:val="18"/>
              </w:rPr>
            </w:pPr>
            <w:r w:rsidRPr="00EB0EDB">
              <w:rPr>
                <w:sz w:val="18"/>
                <w:szCs w:val="18"/>
              </w:rPr>
              <w:t>-</w:t>
            </w: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b/>
              </w:rPr>
            </w:pPr>
            <w:r w:rsidRPr="00EB0EDB">
              <w:rPr>
                <w:b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10"/>
              <w:jc w:val="both"/>
              <w:rPr>
                <w:b/>
              </w:rPr>
            </w:pPr>
            <w:r w:rsidRPr="00EB0EDB">
              <w:rPr>
                <w:b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b/>
              </w:rPr>
            </w:pPr>
            <w:r w:rsidRPr="00EB0EDB">
              <w:rPr>
                <w:b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rPr>
                <w:b/>
              </w:rPr>
            </w:pPr>
            <w:r w:rsidRPr="00EB0EDB">
              <w:rPr>
                <w:b/>
              </w:rPr>
              <w:t>-</w:t>
            </w:r>
            <w:r w:rsidR="0084416D" w:rsidRPr="00EB0EDB">
              <w:rPr>
                <w:b/>
              </w:rPr>
              <w:t>3652,33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b/>
                <w:sz w:val="18"/>
                <w:szCs w:val="18"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Справочно: расходы на ремонт, всего (</w:t>
            </w:r>
            <w:hyperlink w:anchor="P53">
              <w:r w:rsidRPr="00EB0EDB">
                <w:rPr>
                  <w:color w:val="0000FF"/>
                </w:rPr>
                <w:t>пункт 1.1.1.2</w:t>
              </w:r>
            </w:hyperlink>
            <w:r w:rsidRPr="00EB0EDB">
              <w:t xml:space="preserve"> + </w:t>
            </w:r>
            <w:hyperlink w:anchor="P77">
              <w:r w:rsidRPr="00EB0EDB">
                <w:rPr>
                  <w:color w:val="0000FF"/>
                </w:rPr>
                <w:t>пункт 1.1.2.1</w:t>
              </w:r>
            </w:hyperlink>
            <w:r w:rsidRPr="00EB0EDB">
              <w:t xml:space="preserve"> + </w:t>
            </w:r>
            <w:hyperlink w:anchor="P89">
              <w:r w:rsidRPr="00EB0EDB">
                <w:rPr>
                  <w:color w:val="0000FF"/>
                </w:rPr>
                <w:t>пункт 1.1.3.1</w:t>
              </w:r>
            </w:hyperlink>
            <w:r w:rsidRPr="00EB0EDB">
              <w:t>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  <w:jc w:val="center"/>
            </w:pPr>
            <w:r w:rsidRPr="00B05D5F">
              <w:t>III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B05D5F" w:rsidRDefault="00B05D5F">
            <w:pPr>
              <w:pStyle w:val="ConsPlusNormal"/>
              <w:ind w:firstLine="5"/>
              <w:jc w:val="both"/>
            </w:pPr>
            <w:r w:rsidRPr="00B05D5F"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  <w:jc w:val="center"/>
            </w:pPr>
            <w:r w:rsidRPr="00B05D5F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  <w:jc w:val="center"/>
            </w:pPr>
            <w:r w:rsidRPr="00B05D5F"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B05D5F" w:rsidRDefault="00B05D5F">
            <w:pPr>
              <w:pStyle w:val="ConsPlusNormal"/>
              <w:jc w:val="both"/>
            </w:pPr>
            <w:r w:rsidRPr="00B05D5F">
              <w:t>Справочно:</w:t>
            </w:r>
          </w:p>
          <w:p w:rsidR="00785D65" w:rsidRPr="00B05D5F" w:rsidRDefault="00B05D5F">
            <w:pPr>
              <w:pStyle w:val="ConsPlusNormal"/>
              <w:jc w:val="both"/>
            </w:pPr>
            <w:r w:rsidRPr="00B05D5F">
              <w:t>Объем технологических потерь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 w:rsidP="00B05D5F">
            <w:pPr>
              <w:pStyle w:val="ConsPlusNormal"/>
            </w:pPr>
            <w:r w:rsidRPr="00B05D5F">
              <w:t>МВт·ч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D65" w:rsidRPr="00B05D5F" w:rsidRDefault="00B05D5F" w:rsidP="00B05D5F">
            <w:pPr>
              <w:pStyle w:val="ConsPlusNormal"/>
            </w:pPr>
            <w:r w:rsidRPr="00B05D5F">
              <w:t>5,0023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5,034591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Больший объем передачи</w:t>
            </w: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  <w:jc w:val="center"/>
            </w:pPr>
            <w:r w:rsidRPr="00B05D5F"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B05D5F" w:rsidRDefault="00B05D5F">
            <w:pPr>
              <w:pStyle w:val="ConsPlusNormal"/>
              <w:jc w:val="both"/>
            </w:pPr>
            <w:r w:rsidRPr="00B05D5F">
              <w:t>Справочно:</w:t>
            </w:r>
          </w:p>
          <w:p w:rsidR="00785D65" w:rsidRPr="00B05D5F" w:rsidRDefault="00B05D5F">
            <w:pPr>
              <w:pStyle w:val="ConsPlusNormal"/>
              <w:ind w:firstLine="5"/>
              <w:jc w:val="both"/>
            </w:pPr>
            <w:r w:rsidRPr="00B05D5F">
              <w:t>Цена покупки электрической энергии сетевой организацией в целях компенсации технологического расхода электрической энергии (без НДС)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  <w:jc w:val="center"/>
            </w:pPr>
            <w:r w:rsidRPr="00B05D5F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 w:rsidP="00B05D5F">
            <w:pPr>
              <w:pStyle w:val="ConsPlusNormal"/>
              <w:rPr>
                <w:sz w:val="20"/>
              </w:rPr>
            </w:pPr>
            <w:r w:rsidRPr="00B05D5F">
              <w:rPr>
                <w:sz w:val="20"/>
              </w:rPr>
              <w:t>22586,92789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 w:rsidP="00B05D5F">
            <w:pPr>
              <w:pStyle w:val="ConsPlusNormal"/>
              <w:ind w:left="-488" w:firstLine="488"/>
              <w:rPr>
                <w:sz w:val="20"/>
              </w:rPr>
            </w:pPr>
            <w:r w:rsidRPr="00B05D5F">
              <w:rPr>
                <w:sz w:val="20"/>
              </w:rPr>
              <w:t>18133,86885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 w:rsidP="00B05D5F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  <w:jc w:val="center"/>
            </w:pPr>
            <w:r w:rsidRPr="00B05D5F">
              <w:t>IV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B05D5F" w:rsidRDefault="00B05D5F">
            <w:pPr>
              <w:pStyle w:val="ConsPlusNormal"/>
              <w:jc w:val="both"/>
            </w:pPr>
            <w:r w:rsidRPr="00B05D5F">
              <w:t xml:space="preserve">Натуральные (количественные) показатели, используемые при </w:t>
            </w:r>
            <w:r w:rsidRPr="00B05D5F">
              <w:lastRenderedPageBreak/>
              <w:t>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  <w:jc w:val="center"/>
            </w:pPr>
            <w:r w:rsidRPr="00B05D5F">
              <w:lastRenderedPageBreak/>
              <w:t>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  <w:jc w:val="center"/>
            </w:pPr>
            <w:r w:rsidRPr="00B05D5F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  <w:jc w:val="center"/>
            </w:pPr>
            <w:r w:rsidRPr="00B05D5F">
              <w:t>X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D5F">
              <w:rPr>
                <w:sz w:val="18"/>
                <w:szCs w:val="18"/>
              </w:rPr>
              <w:t>X</w:t>
            </w: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общее количество точек подключения на конец года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71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67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Трансформаторная мощность подстанций, 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МВа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103,966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103,966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2.n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в том числе трансформаторная мощность подстанций на i уровне напряжения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МВа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Количество условных единиц по линиям электропередач, 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у.е.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148,034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148,034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3.n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у.е.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Количество условных единиц по подстанциям, 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у.е.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905,204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905,204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4.n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в том числе количество условных единиц по подстанциям на i уровне напряжения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у.е.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Длина линий электропередач (в одноцепном выражении), 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км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93,294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93,294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5.n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5"/>
              <w:jc w:val="both"/>
            </w:pPr>
            <w:r w:rsidRPr="00EB0EDB">
              <w:t>в том числе длина линий электропередач на i уровне напряжения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км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B05D5F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Доля кабельных линий электропередач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28,11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B05D5F">
            <w:pPr>
              <w:pStyle w:val="ConsPlusNormal"/>
            </w:pPr>
            <w:r w:rsidRPr="00B05D5F">
              <w:t>28,11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B05D5F" w:rsidRDefault="00785D65">
            <w:pPr>
              <w:pStyle w:val="ConsPlusNormal"/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Ввод в эксплуатацию новых объектов электросетевого комплекса на конец года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7.1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jc w:val="both"/>
            </w:pPr>
            <w:r w:rsidRPr="00EB0EDB">
              <w:t>в том числе за счет платы за технологическое присоединение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тыс. 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785D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D65" w:rsidRPr="00EB0EDB" w:rsidTr="00B05D5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5" w:rsidRPr="00EB0EDB" w:rsidRDefault="00B05D5F">
            <w:pPr>
              <w:pStyle w:val="ConsPlusNormal"/>
              <w:ind w:firstLine="10"/>
              <w:jc w:val="both"/>
            </w:pPr>
            <w:r w:rsidRPr="00EB0EDB"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326">
              <w:r w:rsidRPr="00EB0EDB">
                <w:rPr>
                  <w:color w:val="0000FF"/>
                </w:rPr>
                <w:t>&lt;*****&gt;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rPr>
                <w:shd w:val="clear" w:color="auto" w:fill="00FF00"/>
              </w:rPr>
            </w:pPr>
            <w:r w:rsidRPr="00B05D5F">
              <w:t>3,89746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X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5" w:rsidRPr="00EB0EDB" w:rsidRDefault="00B05D5F">
            <w:pPr>
              <w:pStyle w:val="ConsPlusNormal"/>
              <w:jc w:val="center"/>
            </w:pPr>
            <w:r w:rsidRPr="00EB0EDB">
              <w:t>X</w:t>
            </w:r>
          </w:p>
        </w:tc>
      </w:tr>
    </w:tbl>
    <w:p w:rsidR="00785D65" w:rsidRPr="00EB0EDB" w:rsidRDefault="00785D65">
      <w:pPr>
        <w:pStyle w:val="ConsPlusNormal"/>
        <w:jc w:val="both"/>
      </w:pPr>
    </w:p>
    <w:p w:rsidR="00785D65" w:rsidRPr="00EB0EDB" w:rsidRDefault="00B05D5F">
      <w:pPr>
        <w:pStyle w:val="ConsPlusNormal"/>
        <w:ind w:firstLine="540"/>
        <w:jc w:val="both"/>
      </w:pPr>
      <w:r w:rsidRPr="00EB0EDB">
        <w:t>--------------------------------</w:t>
      </w:r>
    </w:p>
    <w:p w:rsidR="00785D65" w:rsidRPr="00EB0EDB" w:rsidRDefault="00B05D5F">
      <w:pPr>
        <w:pStyle w:val="ConsPlusNormal"/>
        <w:spacing w:before="220" w:after="200"/>
        <w:ind w:firstLine="540"/>
        <w:jc w:val="both"/>
      </w:pPr>
      <w:r w:rsidRPr="00EB0EDB">
        <w:t>Примечание:</w:t>
      </w:r>
    </w:p>
    <w:p w:rsidR="00785D65" w:rsidRPr="00EB0EDB" w:rsidRDefault="00B05D5F">
      <w:pPr>
        <w:pStyle w:val="ConsPlusNormal"/>
        <w:spacing w:before="220" w:after="200"/>
        <w:ind w:firstLine="540"/>
        <w:jc w:val="both"/>
      </w:pPr>
      <w:bookmarkStart w:id="4" w:name="P322"/>
      <w:bookmarkEnd w:id="4"/>
      <w:r w:rsidRPr="00EB0EDB">
        <w:t>Фактические данные приведены по состоянию на 31.12.2023</w:t>
      </w:r>
      <w:bookmarkStart w:id="5" w:name="_GoBack"/>
      <w:bookmarkEnd w:id="5"/>
    </w:p>
    <w:sectPr w:rsidR="00785D65" w:rsidRPr="00EB0EDB" w:rsidSect="00B05D5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D65"/>
    <w:rsid w:val="005E4F77"/>
    <w:rsid w:val="00785D65"/>
    <w:rsid w:val="0084416D"/>
    <w:rsid w:val="009D0B0D"/>
    <w:rsid w:val="00B05D5F"/>
    <w:rsid w:val="00D43744"/>
    <w:rsid w:val="00EB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2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9130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qFormat/>
    <w:locked/>
    <w:rsid w:val="00191302"/>
    <w:rPr>
      <w:rFonts w:ascii="Cambria" w:hAnsi="Cambria"/>
      <w:b/>
      <w:color w:val="4F81BD"/>
      <w:sz w:val="26"/>
    </w:rPr>
  </w:style>
  <w:style w:type="character" w:customStyle="1" w:styleId="a3">
    <w:name w:val="Текст выноски Знак"/>
    <w:link w:val="a4"/>
    <w:uiPriority w:val="99"/>
    <w:semiHidden/>
    <w:qFormat/>
    <w:locked/>
    <w:rsid w:val="00843F2D"/>
    <w:rPr>
      <w:rFonts w:ascii="Tahoma" w:hAnsi="Tahoma"/>
      <w:sz w:val="16"/>
    </w:rPr>
  </w:style>
  <w:style w:type="character" w:styleId="a5">
    <w:name w:val="Hyperlink"/>
    <w:rsid w:val="005E4F77"/>
    <w:rPr>
      <w:color w:val="000080"/>
      <w:u w:val="single"/>
    </w:rPr>
  </w:style>
  <w:style w:type="paragraph" w:styleId="a6">
    <w:name w:val="Title"/>
    <w:basedOn w:val="a"/>
    <w:next w:val="a7"/>
    <w:qFormat/>
    <w:rsid w:val="005E4F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E4F77"/>
    <w:pPr>
      <w:spacing w:after="140"/>
    </w:pPr>
  </w:style>
  <w:style w:type="paragraph" w:styleId="a8">
    <w:name w:val="List"/>
    <w:basedOn w:val="a7"/>
    <w:rsid w:val="005E4F77"/>
    <w:rPr>
      <w:rFonts w:cs="Arial"/>
    </w:rPr>
  </w:style>
  <w:style w:type="paragraph" w:styleId="a9">
    <w:name w:val="caption"/>
    <w:basedOn w:val="a"/>
    <w:qFormat/>
    <w:rsid w:val="005E4F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E4F77"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19130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852976"/>
    <w:pPr>
      <w:widowControl w:val="0"/>
      <w:suppressAutoHyphens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qFormat/>
    <w:rsid w:val="00852976"/>
    <w:pPr>
      <w:widowControl w:val="0"/>
      <w:suppressAutoHyphens/>
    </w:pPr>
    <w:rPr>
      <w:rFonts w:ascii="Calibri" w:eastAsia="Times New Roman" w:hAnsi="Calibri" w:cs="Calibri"/>
      <w:b/>
      <w:sz w:val="22"/>
    </w:rPr>
  </w:style>
  <w:style w:type="paragraph" w:styleId="a4">
    <w:name w:val="Balloon Text"/>
    <w:basedOn w:val="a"/>
    <w:link w:val="a3"/>
    <w:uiPriority w:val="99"/>
    <w:semiHidden/>
    <w:qFormat/>
    <w:rsid w:val="00843F2D"/>
    <w:pPr>
      <w:spacing w:after="0" w:line="240" w:lineRule="auto"/>
    </w:pPr>
    <w:rPr>
      <w:rFonts w:ascii="Tahoma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Savrasova Natalya Valerevna</dc:creator>
  <cp:lastModifiedBy>cherkaiv</cp:lastModifiedBy>
  <cp:revision>2</cp:revision>
  <cp:lastPrinted>2024-03-11T13:06:00Z</cp:lastPrinted>
  <dcterms:created xsi:type="dcterms:W3CDTF">2024-03-13T07:37:00Z</dcterms:created>
  <dcterms:modified xsi:type="dcterms:W3CDTF">2024-03-13T07:37:00Z</dcterms:modified>
  <dc:language>ru-RU</dc:language>
</cp:coreProperties>
</file>